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708"/>
        <w:pBdr/>
        <w:spacing w:after="160" w:before="0"/>
        <w:ind w:left="142"/>
        <w:contextualSpacing w:val="true"/>
        <w:rPr/>
      </w:pPr>
      <w:r>
        <mc:AlternateContent>
          <mc:Choice Requires="wpg">
            <w:drawing>
              <wp:anchor xmlns:wp="http://schemas.openxmlformats.org/drawingml/2006/wordprocessingDrawing" xmlns:wp14="http://schemas.microsoft.com/office/word/2010/wordprocessingDrawing" distT="0" distB="0" distL="0" distR="0" simplePos="0" relativeHeight="26" behindDoc="0" locked="0" layoutInCell="0" allowOverlap="1">
                <wp:simplePos x="0" y="0"/>
                <wp:positionH relativeFrom="margin">
                  <wp:posOffset>6448425</wp:posOffset>
                </wp:positionH>
                <wp:positionV relativeFrom="margin">
                  <wp:posOffset>-47625</wp:posOffset>
                </wp:positionV>
                <wp:extent cx="622935" cy="417830"/>
                <wp:effectExtent l="0" t="0" r="0" b="0"/>
                <wp:wrapNone/>
                <wp:docPr id="1" name="Image 28" descr="C:\Users\caillatb\AppData\Local\Temp\logo_UGA_couleur_cmj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8" descr="C:\Users\caillatb\AppData\Local\Temp\logo_UGA_couleur_cmjn-1.jpg"/>
                        <pic:cNvPicPr>
                          <a:picLocks noChangeAspect="1"/>
                        </pic:cNvPicPr>
                        <pic:nvPr/>
                      </pic:nvPicPr>
                      <pic:blipFill rotWithShape="1">
                        <a:blip r:embed="rId13"/>
                        <a:stretch/>
                      </pic:blipFill>
                      <pic:spPr bwMode="auto">
                        <a:xfrm>
                          <a:off x="0" y="0"/>
                          <a:ext cx="622935" cy="417830"/>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6;o:allowoverlap:true;o:allowincell:false;mso-position-horizontal-relative:margin;margin-left:507.75pt;mso-position-horizontal:absolute;mso-position-vertical-relative:margin;margin-top:-3.75pt;mso-position-vertical:absolute;width:49.05pt;height:32.90pt;mso-wrap-distance-left:0.00pt;mso-wrap-distance-top:0.00pt;mso-wrap-distance-right:0.00pt;mso-wrap-distance-bottom:0.00pt;z-index:1;" stroked="false">
                <v:imagedata r:id="rId13" o:title=""/>
                <o:lock v:ext="edit" rotation="t"/>
              </v:shape>
            </w:pict>
          </mc:Fallback>
        </mc:AlternateContent>
      </w:r>
      <w:r/>
    </w:p>
    <w:p>
      <w:pPr>
        <w:pStyle w:val="708"/>
        <w:pBdr/>
        <w:spacing w:after="160" w:before="0"/>
        <w:ind w:left="142"/>
        <w:contextualSpacing w:val="true"/>
        <w:jc w:val="center"/>
        <w:rPr>
          <w:rFonts w:ascii="Calibri" w:hAnsi="Calibri"/>
          <w:b/>
          <w:sz w:val="28"/>
          <w:szCs w:val="24"/>
        </w:rPr>
      </w:pPr>
      <w:r>
        <w:rPr>
          <w:b/>
          <w:sz w:val="28"/>
          <w:szCs w:val="24"/>
        </w:rPr>
        <mc:AlternateContent>
          <mc:Choice Requires="wpg">
            <w:drawing>
              <wp:anchor xmlns:wp="http://schemas.openxmlformats.org/drawingml/2006/wordprocessingDrawing" xmlns:wp14="http://schemas.microsoft.com/office/word/2010/wordprocessingDrawing" distT="0" distB="0" distL="0" distR="0" simplePos="0" relativeHeight="2" behindDoc="0" locked="0" layoutInCell="0" allowOverlap="1">
                <wp:simplePos x="0" y="0"/>
                <wp:positionH relativeFrom="margin">
                  <wp:posOffset>-191770</wp:posOffset>
                </wp:positionH>
                <wp:positionV relativeFrom="page">
                  <wp:posOffset>193675</wp:posOffset>
                </wp:positionV>
                <wp:extent cx="2051685" cy="1371600"/>
                <wp:effectExtent l="0" t="0" r="0" b="0"/>
                <wp:wrapNone/>
                <wp:docPr id="2" name="Image 2" descr="C:\Users\caillatb\AppData\Local\Temp\logo_UGA_couleur_cmj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2" descr="C:\Users\caillatb\AppData\Local\Temp\logo_UGA_couleur_cmjn-1.jpg"/>
                        <pic:cNvPicPr>
                          <a:picLocks noChangeAspect="1"/>
                        </pic:cNvPicPr>
                        <pic:nvPr/>
                      </pic:nvPicPr>
                      <pic:blipFill rotWithShape="1">
                        <a:blip r:embed="rId14"/>
                        <a:stretch/>
                      </pic:blipFill>
                      <pic:spPr bwMode="auto">
                        <a:xfrm>
                          <a:off x="0" y="0"/>
                          <a:ext cx="2051685" cy="1371600"/>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o:allowoverlap:true;o:allowincell:false;mso-position-horizontal-relative:margin;margin-left:-15.10pt;mso-position-horizontal:absolute;mso-position-vertical-relative:page;margin-top:15.25pt;mso-position-vertical:absolute;width:161.55pt;height:108.00pt;mso-wrap-distance-left:0.00pt;mso-wrap-distance-top:0.00pt;mso-wrap-distance-right:0.00pt;mso-wrap-distance-bottom:0.00pt;z-index:1;" stroked="false">
                <v:imagedata r:id="rId14" o:title=""/>
                <o:lock v:ext="edit" rotation="t"/>
              </v:shape>
            </w:pict>
          </mc:Fallback>
        </mc:AlternateContent>
      </w:r>
      <w:r>
        <w:rPr>
          <w:rFonts w:ascii="Calibri" w:hAnsi="Calibri"/>
          <w:b/>
          <w:sz w:val="28"/>
          <w:szCs w:val="24"/>
        </w:rPr>
      </w:r>
    </w:p>
    <w:p>
      <w:pPr>
        <w:pStyle w:val="708"/>
        <w:pBdr/>
        <w:spacing/>
        <w:ind/>
        <w:rPr>
          <w:rFonts w:ascii="Calibri" w:hAnsi="Calibri"/>
          <w:b/>
          <w:sz w:val="28"/>
          <w:szCs w:val="24"/>
        </w:rPr>
      </w:pPr>
      <w:r>
        <w:rPr>
          <w:b/>
          <w:sz w:val="28"/>
          <w:szCs w:val="24"/>
        </w:rPr>
      </w:r>
      <w:r>
        <w:rPr>
          <w:rFonts w:ascii="Calibri" w:hAnsi="Calibri"/>
          <w:b/>
          <w:sz w:val="28"/>
          <w:szCs w:val="24"/>
        </w:rPr>
      </w:r>
    </w:p>
    <w:p>
      <w:pPr>
        <w:pStyle w:val="708"/>
        <w:pBdr/>
        <w:spacing w:after="160" w:before="0"/>
        <w:ind w:left="142"/>
        <w:contextualSpacing w:val="true"/>
        <w:jc w:val="center"/>
        <w:rPr>
          <w:rFonts w:ascii="Calibri" w:hAnsi="Calibri"/>
          <w:b/>
          <w:sz w:val="28"/>
          <w:szCs w:val="24"/>
        </w:rPr>
      </w:pPr>
      <w:r>
        <w:rPr>
          <w:b/>
          <w:sz w:val="28"/>
          <w:szCs w:val="24"/>
        </w:rPr>
      </w:r>
      <w:r>
        <w:rPr>
          <w:rFonts w:ascii="Calibri" w:hAnsi="Calibri"/>
          <w:b/>
          <w:sz w:val="28"/>
          <w:szCs w:val="24"/>
        </w:rPr>
      </w:r>
    </w:p>
    <w:p>
      <w:pPr>
        <w:pStyle w:val="708"/>
        <w:pBdr/>
        <w:spacing w:after="160" w:before="0"/>
        <w:ind w:left="142"/>
        <w:contextualSpacing w:val="true"/>
        <w:jc w:val="center"/>
        <w:rPr>
          <w:rFonts w:ascii="Calibri" w:hAnsi="Calibri"/>
          <w:b/>
          <w:sz w:val="28"/>
          <w:szCs w:val="24"/>
        </w:rPr>
      </w:pPr>
      <w:r>
        <w:rPr>
          <w:b/>
          <w:sz w:val="28"/>
          <w:szCs w:val="24"/>
        </w:rPr>
      </w:r>
      <w:r>
        <w:rPr>
          <w:rFonts w:ascii="Calibri" w:hAnsi="Calibri"/>
          <w:b/>
          <w:sz w:val="28"/>
          <w:szCs w:val="24"/>
        </w:rPr>
      </w:r>
    </w:p>
    <w:p>
      <w:pPr>
        <w:pStyle w:val="708"/>
        <w:pBdr/>
        <w:spacing w:after="160" w:before="0"/>
        <w:ind w:left="142"/>
        <w:contextualSpacing w:val="true"/>
        <w:jc w:val="center"/>
        <w:rPr>
          <w:rFonts w:ascii="Calibri" w:hAnsi="Calibri"/>
          <w:b/>
          <w:sz w:val="28"/>
          <w:szCs w:val="24"/>
        </w:rPr>
      </w:pPr>
      <w:r>
        <w:rPr>
          <w:b/>
          <w:sz w:val="28"/>
          <w:szCs w:val="24"/>
        </w:rPr>
      </w:r>
      <w:r>
        <w:rPr>
          <w:rFonts w:ascii="Calibri" w:hAnsi="Calibri"/>
          <w:b/>
          <w:sz w:val="28"/>
          <w:szCs w:val="24"/>
        </w:rPr>
      </w:r>
    </w:p>
    <w:p>
      <w:pPr>
        <w:pStyle w:val="708"/>
        <w:pBdr/>
        <w:spacing w:after="160" w:before="0"/>
        <w:ind/>
        <w:contextualSpacing w:val="true"/>
        <w:rPr>
          <w:rFonts w:ascii="Calibri" w:hAnsi="Calibri"/>
          <w:b/>
          <w:sz w:val="28"/>
          <w:szCs w:val="24"/>
        </w:rPr>
      </w:pPr>
      <w:r>
        <w:rPr>
          <w:b/>
          <w:sz w:val="28"/>
          <w:szCs w:val="24"/>
        </w:rPr>
      </w:r>
      <w:r>
        <w:rPr>
          <w:rFonts w:ascii="Calibri" w:hAnsi="Calibri"/>
          <w:b/>
          <w:sz w:val="28"/>
          <w:szCs w:val="24"/>
        </w:rPr>
      </w:r>
    </w:p>
    <w:p>
      <w:pPr>
        <w:pStyle w:val="708"/>
        <w:pBdr/>
        <w:spacing w:after="160" w:before="0"/>
        <w:ind w:left="142"/>
        <w:contextualSpacing w:val="true"/>
        <w:jc w:val="center"/>
        <w:rPr>
          <w:rFonts w:ascii="Calibri" w:hAnsi="Calibri"/>
          <w:i/>
          <w:color w:val="2f5496" w:themeColor="accent5" w:themeShade="BF"/>
          <w:szCs w:val="24"/>
        </w:rPr>
      </w:pPr>
      <w:r>
        <w:rPr>
          <w:b/>
          <w:color w:val="5b9bd5" w:themeColor="accent1"/>
          <w:sz w:val="28"/>
          <w:szCs w:val="24"/>
        </w:rPr>
        <w:t xml:space="preserve">Postdoctorat en IA générative pour l'imagerie médicale prédictive du traumatisme crânien (projet GenAIPI-TBI)</w:t>
      </w:r>
      <w:r>
        <w:rPr>
          <w:rFonts w:ascii="Calibri" w:hAnsi="Calibri"/>
          <w:i/>
          <w:color w:val="2f5496" w:themeColor="accent5" w:themeShade="BF"/>
          <w:szCs w:val="24"/>
        </w:rPr>
      </w:r>
    </w:p>
    <w:p>
      <w:pPr>
        <w:pStyle w:val="708"/>
        <w:pBdr/>
        <w:spacing w:after="160" w:before="0"/>
        <w:ind w:left="142"/>
        <w:contextualSpacing w:val="true"/>
        <w:jc w:val="center"/>
        <w:rPr>
          <w:rFonts w:ascii="Calibri" w:hAnsi="Calibri"/>
          <w:b/>
          <w:sz w:val="28"/>
          <w:szCs w:val="24"/>
        </w:rPr>
      </w:pPr>
      <w:r>
        <w:rPr>
          <w:b/>
          <w:sz w:val="28"/>
          <w:szCs w:val="24"/>
        </w:rPr>
      </w:r>
      <w:r>
        <w:rPr>
          <w:rFonts w:ascii="Calibri" w:hAnsi="Calibri"/>
          <w:b/>
          <w:sz w:val="28"/>
          <w:szCs w:val="24"/>
        </w:rPr>
      </w:r>
    </w:p>
    <w:p>
      <w:pPr>
        <w:pStyle w:val="708"/>
        <w:pBdr/>
        <w:spacing w:after="160" w:before="0"/>
        <w:ind w:left="142"/>
        <w:contextualSpacing w:val="true"/>
        <w:rPr>
          <w:rFonts w:ascii="Calibri" w:hAnsi="Calibri"/>
          <w:b/>
        </w:rPr>
      </w:pPr>
      <w:r>
        <w:rPr>
          <w:b/>
        </w:rPr>
        <w:t xml:space="preserve">Identification du poste :</w:t>
      </w:r>
      <w:r>
        <w:rPr>
          <w:rFonts w:ascii="Calibri" w:hAnsi="Calibri"/>
          <w:b/>
        </w:rPr>
      </w:r>
    </w:p>
    <w:p>
      <w:pPr>
        <w:pStyle w:val="708"/>
        <w:pBdr/>
        <w:spacing w:after="160" w:before="0"/>
        <w:ind w:left="142"/>
        <w:contextualSpacing w:val="true"/>
        <w:rPr>
          <w:rFonts w:ascii="Calibri" w:hAnsi="Calibri"/>
          <w:sz w:val="16"/>
          <w:szCs w:val="16"/>
        </w:rPr>
      </w:pPr>
      <w:r>
        <w:rPr>
          <w:sz w:val="16"/>
          <w:szCs w:val="16"/>
        </w:rPr>
      </w:r>
      <w:r>
        <w:rPr>
          <w:rFonts w:ascii="Calibri" w:hAnsi="Calibri"/>
          <w:sz w:val="16"/>
          <w:szCs w:val="16"/>
        </w:rPr>
      </w:r>
    </w:p>
    <w:tbl>
      <w:tblPr>
        <w:tblStyle w:val="742"/>
        <w:tblInd w:w="141" w:type="dxa"/>
        <w:tblW w:w="10739" w:type="dxa"/>
        <w:tblCellMar>
          <w:left w:w="108" w:type="dxa"/>
          <w:top w:w="0" w:type="dxa"/>
          <w:right w:w="108" w:type="dxa"/>
          <w:bottom w:w="0" w:type="dxa"/>
        </w:tblCellMar>
        <w:tblBorders/>
        <w:tblLayout w:type="fixed"/>
        <w:tblLook w:val="04A0" w:firstRow="1" w:lastRow="0" w:firstColumn="1" w:lastColumn="0" w:noHBand="0" w:noVBand="1"/>
      </w:tblPr>
      <w:tblGrid>
        <w:gridCol w:w="2800"/>
        <w:gridCol w:w="7938"/>
      </w:tblGrid>
      <w:tr>
        <w:trPr/>
        <w:tc>
          <w:tcPr>
            <w:tcBorders/>
            <w:tcW w:w="2800" w:type="dxa"/>
          </w:tcPr>
          <w:p>
            <w:pPr>
              <w:pStyle w:val="708"/>
              <w:widowControl w:val="true"/>
              <w:pBdr/>
              <w:spacing w:after="0" w:before="0" w:line="240" w:lineRule="auto"/>
              <w:ind/>
              <w:contextualSpacing w:val="true"/>
              <w:jc w:val="left"/>
              <w:rPr>
                <w:rFonts w:ascii="Calibri" w:hAnsi="Calibri"/>
              </w:rPr>
            </w:pPr>
            <w:r>
              <w:rPr>
                <w:rFonts w:eastAsia="Calibri"/>
                <w:sz w:val="22"/>
                <w:szCs w:val="22"/>
                <w:lang w:val="fr-FR" w:eastAsia="en-US" w:bidi="ar-SA"/>
              </w:rPr>
              <w:t xml:space="preserve">Fonctions</w:t>
            </w:r>
            <w:r>
              <w:rPr>
                <w:rFonts w:ascii="Calibri" w:hAnsi="Calibri"/>
              </w:rPr>
            </w:r>
          </w:p>
        </w:tc>
        <w:tc>
          <w:tcPr>
            <w:tcBorders/>
            <w:tcW w:w="7938" w:type="dxa"/>
          </w:tcPr>
          <w:p>
            <w:pPr>
              <w:pStyle w:val="708"/>
              <w:widowControl w:val="true"/>
              <w:pBdr/>
              <w:spacing w:after="0" w:before="0" w:line="240" w:lineRule="auto"/>
              <w:ind/>
              <w:contextualSpacing w:val="true"/>
              <w:jc w:val="left"/>
              <w:rPr>
                <w:rFonts w:ascii="Calibri" w:hAnsi="Calibri"/>
              </w:rPr>
            </w:pPr>
            <w:r>
              <w:rPr>
                <w:rFonts w:ascii="Anthropic Sans;system-ui;Segoe UI;Roboto;Helvetica;Arial;sans-serif" w:hAnsi="Anthropic Sans;system-ui;Segoe UI;Roboto;Helvetica;Arial;sans-serif"/>
                <w:b w:val="0"/>
                <w:i w:val="0"/>
                <w:caps w:val="0"/>
                <w:smallCaps w:val="0"/>
                <w:color w:val="0a0a0a"/>
                <w:spacing w:val="0"/>
                <w:sz w:val="21"/>
              </w:rPr>
              <w:t xml:space="preserve">Postdoctorant en intelligence artificielle pour l'imagerie médicale</w:t>
            </w:r>
            <w:r>
              <w:rPr>
                <w:rFonts w:ascii="Calibri" w:hAnsi="Calibri"/>
              </w:rPr>
            </w:r>
          </w:p>
        </w:tc>
      </w:tr>
      <w:tr>
        <w:trPr/>
        <w:tc>
          <w:tcPr>
            <w:tcBorders/>
            <w:tcW w:w="2800" w:type="dxa"/>
          </w:tcPr>
          <w:p>
            <w:pPr>
              <w:pStyle w:val="708"/>
              <w:widowControl w:val="true"/>
              <w:pBdr/>
              <w:spacing w:after="0" w:before="0" w:line="240" w:lineRule="auto"/>
              <w:ind/>
              <w:contextualSpacing w:val="true"/>
              <w:jc w:val="left"/>
              <w:rPr>
                <w:rFonts w:ascii="Calibri" w:hAnsi="Calibri"/>
              </w:rPr>
            </w:pPr>
            <w:r>
              <w:rPr>
                <w:rFonts w:eastAsia="Calibri"/>
                <w:sz w:val="22"/>
                <w:szCs w:val="22"/>
                <w:lang w:val="fr-FR" w:eastAsia="en-US" w:bidi="ar-SA"/>
              </w:rPr>
              <w:t xml:space="preserve">Emploi type</w:t>
            </w:r>
            <w:r>
              <w:rPr>
                <w:rFonts w:eastAsia="Calibri"/>
                <w:b/>
                <w:color w:val="ff0000"/>
                <w:sz w:val="22"/>
                <w:szCs w:val="22"/>
                <w:lang w:val="fr-FR" w:eastAsia="en-US" w:bidi="ar-SA"/>
              </w:rPr>
            </w:r>
            <w:r>
              <w:rPr>
                <w:rFonts w:ascii="Calibri" w:hAnsi="Calibri"/>
              </w:rPr>
            </w:r>
          </w:p>
        </w:tc>
        <w:tc>
          <w:tcPr>
            <w:tcBorders/>
            <w:tcW w:w="7938" w:type="dxa"/>
          </w:tcPr>
          <w:p>
            <w:pPr>
              <w:pStyle w:val="708"/>
              <w:widowControl w:val="true"/>
              <w:pBdr/>
              <w:spacing w:after="0" w:before="0" w:line="240" w:lineRule="auto"/>
              <w:ind/>
              <w:contextualSpacing w:val="true"/>
              <w:jc w:val="left"/>
              <w:rPr>
                <w:rFonts w:ascii="Calibri" w:hAnsi="Calibri"/>
              </w:rPr>
            </w:pPr>
            <w:r/>
            <w:bookmarkStart w:id="0" w:name="_GoBack"/>
            <w:r/>
            <w:bookmarkEnd w:id="0"/>
            <w:r>
              <w:rPr>
                <w:rFonts w:ascii="Anthropic Sans;system-ui;Segoe UI;Roboto;Helvetica;Arial;sans-serif" w:hAnsi="Anthropic Sans;system-ui;Segoe UI;Roboto;Helvetica;Arial;sans-serif"/>
                <w:b w:val="0"/>
                <w:i w:val="0"/>
                <w:caps w:val="0"/>
                <w:smallCaps w:val="0"/>
                <w:color w:val="0a0a0a"/>
                <w:spacing w:val="0"/>
                <w:sz w:val="21"/>
              </w:rPr>
              <w:t xml:space="preserve">CNU section 27 - Informatique. Recrutement de chercheur contractuel (post-doctorant), hors classification REFERENS III.</w:t>
            </w:r>
            <w:r>
              <w:rPr>
                <w:rFonts w:ascii="Calibri" w:hAnsi="Calibri"/>
              </w:rPr>
            </w:r>
          </w:p>
        </w:tc>
      </w:tr>
      <w:tr>
        <w:trPr/>
        <w:tc>
          <w:tcPr>
            <w:tcBorders/>
            <w:tcW w:w="2800" w:type="dxa"/>
          </w:tcPr>
          <w:p>
            <w:pPr>
              <w:pStyle w:val="708"/>
              <w:widowControl w:val="true"/>
              <w:pBdr/>
              <w:spacing w:after="0" w:before="0" w:line="240" w:lineRule="auto"/>
              <w:ind/>
              <w:contextualSpacing w:val="true"/>
              <w:jc w:val="left"/>
              <w:rPr>
                <w:rFonts w:ascii="Calibri" w:hAnsi="Calibri"/>
              </w:rPr>
            </w:pPr>
            <w:r>
              <w:rPr>
                <w:rFonts w:eastAsia="Calibri"/>
                <w:sz w:val="22"/>
                <w:szCs w:val="22"/>
                <w:lang w:val="fr-FR" w:eastAsia="en-US" w:bidi="ar-SA"/>
              </w:rPr>
              <w:t xml:space="preserve">Catégorie</w:t>
            </w:r>
            <w:r>
              <w:rPr>
                <w:rFonts w:ascii="Calibri" w:hAnsi="Calibri"/>
              </w:rPr>
            </w:r>
          </w:p>
        </w:tc>
        <w:tc>
          <w:tcPr>
            <w:tcBorders/>
            <w:tcW w:w="7938" w:type="dxa"/>
          </w:tcPr>
          <w:p>
            <w:pPr>
              <w:pStyle w:val="708"/>
              <w:widowControl w:val="true"/>
              <w:pBdr/>
              <w:spacing w:after="0" w:before="0" w:line="240" w:lineRule="auto"/>
              <w:ind/>
              <w:contextualSpacing w:val="true"/>
              <w:jc w:val="left"/>
              <w:rPr>
                <w:rFonts w:ascii="Calibri" w:hAnsi="Calibri"/>
              </w:rPr>
            </w:pPr>
            <w:r>
              <w:t xml:space="preserve">A</w:t>
            </w:r>
            <w:r>
              <w:rPr>
                <w:rFonts w:ascii="Calibri" w:hAnsi="Calibri"/>
              </w:rPr>
            </w:r>
          </w:p>
        </w:tc>
      </w:tr>
      <w:tr>
        <w:trPr/>
        <w:tc>
          <w:tcPr>
            <w:tcBorders/>
            <w:tcW w:w="2800" w:type="dxa"/>
          </w:tcPr>
          <w:p>
            <w:pPr>
              <w:pStyle w:val="708"/>
              <w:widowControl w:val="true"/>
              <w:pBdr/>
              <w:spacing w:after="0" w:before="0" w:line="240" w:lineRule="auto"/>
              <w:ind/>
              <w:contextualSpacing w:val="true"/>
              <w:jc w:val="left"/>
              <w:rPr>
                <w:rFonts w:ascii="Calibri" w:hAnsi="Calibri"/>
              </w:rPr>
            </w:pPr>
            <w:r>
              <w:rPr>
                <w:rFonts w:eastAsia="Calibri"/>
                <w:sz w:val="22"/>
                <w:szCs w:val="22"/>
                <w:lang w:val="fr-FR" w:eastAsia="en-US" w:bidi="ar-SA"/>
              </w:rPr>
              <w:t xml:space="preserve">Corps</w:t>
            </w:r>
            <w:r>
              <w:rPr>
                <w:rFonts w:ascii="Calibri" w:hAnsi="Calibri"/>
              </w:rPr>
            </w:r>
          </w:p>
        </w:tc>
        <w:tc>
          <w:tcPr>
            <w:tcBorders/>
            <w:tcW w:w="7938" w:type="dxa"/>
          </w:tcPr>
          <w:p>
            <w:pPr>
              <w:pStyle w:val="708"/>
              <w:widowControl w:val="true"/>
              <w:pBdr/>
              <w:spacing w:after="0" w:before="0" w:line="240" w:lineRule="auto"/>
              <w:ind/>
              <w:contextualSpacing w:val="true"/>
              <w:jc w:val="left"/>
              <w:rPr>
                <w:rFonts w:ascii="Calibri" w:hAnsi="Calibri"/>
              </w:rPr>
            </w:pPr>
            <w:r>
              <w:rPr>
                <w:rFonts w:ascii="Anthropic Sans;system-ui;Segoe UI;Roboto;Helvetica;Arial;sans-serif" w:hAnsi="Anthropic Sans;system-ui;Segoe UI;Roboto;Helvetica;Arial;sans-serif"/>
                <w:b w:val="0"/>
                <w:i w:val="0"/>
                <w:caps w:val="0"/>
                <w:smallCaps w:val="0"/>
                <w:color w:val="0a0a0a"/>
                <w:spacing w:val="0"/>
                <w:sz w:val="21"/>
              </w:rPr>
              <w:t xml:space="preserve">Chercheur contractuel (post-doctorant)</w:t>
            </w:r>
            <w:r>
              <w:rPr>
                <w:rFonts w:ascii="Calibri" w:hAnsi="Calibri"/>
              </w:rPr>
            </w:r>
          </w:p>
        </w:tc>
      </w:tr>
      <w:tr>
        <w:trPr/>
        <w:tc>
          <w:tcPr>
            <w:tcBorders/>
            <w:tcW w:w="2800" w:type="dxa"/>
          </w:tcPr>
          <w:p>
            <w:pPr>
              <w:pStyle w:val="708"/>
              <w:widowControl w:val="true"/>
              <w:pBdr/>
              <w:spacing w:after="0" w:before="0" w:line="240" w:lineRule="auto"/>
              <w:ind/>
              <w:contextualSpacing w:val="true"/>
              <w:jc w:val="left"/>
              <w:rPr>
                <w:rFonts w:ascii="Calibri" w:hAnsi="Calibri"/>
              </w:rPr>
            </w:pPr>
            <w:r>
              <w:rPr>
                <w:rFonts w:eastAsia="Calibri"/>
                <w:sz w:val="22"/>
                <w:szCs w:val="22"/>
                <w:lang w:val="fr-FR" w:eastAsia="en-US" w:bidi="ar-SA"/>
              </w:rPr>
              <w:t xml:space="preserve">Quotité</w:t>
            </w:r>
            <w:r>
              <w:rPr>
                <w:rFonts w:ascii="Calibri" w:hAnsi="Calibri"/>
              </w:rPr>
            </w:r>
          </w:p>
        </w:tc>
        <w:tc>
          <w:tcPr>
            <w:tcBorders/>
            <w:tcW w:w="7938" w:type="dxa"/>
          </w:tcPr>
          <w:p>
            <w:pPr>
              <w:pStyle w:val="708"/>
              <w:widowControl w:val="true"/>
              <w:pBdr/>
              <w:spacing w:after="0" w:before="0" w:line="240" w:lineRule="auto"/>
              <w:ind/>
              <w:contextualSpacing w:val="true"/>
              <w:jc w:val="left"/>
              <w:rPr>
                <w:rFonts w:ascii="Calibri" w:hAnsi="Calibri"/>
              </w:rPr>
            </w:pPr>
            <w:r>
              <w:t xml:space="preserve">100 %</w:t>
            </w:r>
            <w:r>
              <w:rPr>
                <w:rFonts w:ascii="Calibri" w:hAnsi="Calibri"/>
              </w:rPr>
            </w:r>
          </w:p>
        </w:tc>
      </w:tr>
    </w:tbl>
    <w:p>
      <w:pPr>
        <w:pStyle w:val="708"/>
        <w:pBdr/>
        <w:spacing w:after="160" w:before="0"/>
        <w:ind w:left="142"/>
        <w:contextualSpacing w:val="true"/>
        <w:rPr>
          <w:rFonts w:ascii="Calibri" w:hAnsi="Calibri"/>
        </w:rPr>
      </w:pPr>
      <w:r/>
      <w:r>
        <w:rPr>
          <w:rFonts w:ascii="Calibri" w:hAnsi="Calibri"/>
        </w:rPr>
      </w:r>
    </w:p>
    <w:p>
      <w:pPr>
        <w:pStyle w:val="708"/>
        <w:pBdr/>
        <w:spacing w:after="160" w:before="0"/>
        <w:ind w:left="142"/>
        <w:contextualSpacing w:val="true"/>
        <w:rPr>
          <w:rFonts w:ascii="Calibri" w:hAnsi="Calibri"/>
        </w:rPr>
      </w:pPr>
      <w:r>
        <w:rPr>
          <w:b/>
          <w:bCs/>
        </w:rPr>
        <w:t xml:space="preserve">Affectation </w:t>
      </w:r>
      <w:r>
        <w:t xml:space="preserve">: </w:t>
      </w:r>
      <w:r>
        <w:t xml:space="preserve">Laboratoire TIMC - UMR 5525 (CNRS / Université Grenoble Alpes / Grenoble INP / VetAgro Sup), équipe M</w:t>
      </w:r>
      <w:r>
        <w:t xml:space="preserve">ESP</w:t>
      </w:r>
      <w:r>
        <w:t xml:space="preserve">. Bâtiment CreSI, 6 chemin Saint Ferjus, 38700 La Tronche.</w:t>
      </w:r>
      <w:r>
        <w:rPr>
          <w:rFonts w:ascii="Calibri" w:hAnsi="Calibri"/>
        </w:rPr>
      </w:r>
    </w:p>
    <w:p>
      <w:pPr>
        <w:pStyle w:val="708"/>
        <w:pBdr/>
        <w:spacing w:after="160" w:before="0"/>
        <w:ind/>
        <w:contextualSpacing w:val="true"/>
        <w:rPr>
          <w:rFonts w:ascii="Calibri" w:hAnsi="Calibri"/>
        </w:rPr>
      </w:pPr>
      <w:r/>
      <w:r>
        <w:rPr>
          <w:rFonts w:ascii="Calibri" w:hAnsi="Calibri"/>
        </w:rPr>
      </w:r>
    </w:p>
    <w:p>
      <w:pPr>
        <w:pStyle w:val="708"/>
        <w:pBdr/>
        <w:spacing w:after="160" w:before="0"/>
        <w:ind w:left="142"/>
        <w:contextualSpacing w:val="true"/>
        <w:rPr>
          <w:rFonts w:ascii="Calibri" w:hAnsi="Calibri"/>
        </w:rPr>
      </w:pPr>
      <w:r/>
      <w:r>
        <w:rPr>
          <w:rFonts w:ascii="Calibri" w:hAnsi="Calibri"/>
        </w:rPr>
      </w:r>
    </w:p>
    <w:p>
      <w:pPr>
        <w:pStyle w:val="708"/>
        <w:pBdr>
          <w:top w:val="single" w:color="000000" w:sz="4" w:space="1"/>
          <w:left w:val="single" w:color="000000" w:sz="4" w:space="4"/>
          <w:bottom w:val="single" w:color="000000" w:sz="4" w:space="1"/>
          <w:right w:val="single" w:color="000000" w:sz="4" w:space="4"/>
        </w:pBdr>
        <w:spacing w:after="160" w:before="0"/>
        <w:ind w:left="142"/>
        <w:contextualSpacing w:val="true"/>
        <w:rPr>
          <w:rFonts w:ascii="Calibri" w:hAnsi="Calibri"/>
          <w:b/>
          <w:i/>
        </w:rPr>
      </w:pPr>
      <w:r>
        <w:rPr>
          <w:b/>
          <w:i/>
        </w:rPr>
        <w:t xml:space="preserve">Contexte et environnement de travail</w:t>
      </w:r>
      <w:r>
        <w:rPr>
          <w:rFonts w:ascii="Calibri" w:hAnsi="Calibri"/>
          <w:b/>
          <w:i/>
        </w:rPr>
      </w:r>
    </w:p>
    <w:p>
      <w:pPr>
        <w:pStyle w:val="708"/>
        <w:pBdr/>
        <w:spacing w:after="160" w:before="0"/>
        <w:ind/>
        <w:contextualSpacing w:val="true"/>
        <w:jc w:val="both"/>
        <w:rPr>
          <w:rFonts w:ascii="Calibri" w:hAnsi="Calibri"/>
          <w:sz w:val="16"/>
          <w:szCs w:val="16"/>
        </w:rPr>
      </w:pPr>
      <w:r>
        <w:rPr>
          <w:sz w:val="16"/>
          <w:szCs w:val="16"/>
        </w:rPr>
      </w:r>
      <w:r>
        <w:rPr>
          <w:rFonts w:ascii="Calibri" w:hAnsi="Calibri"/>
          <w:sz w:val="16"/>
          <w:szCs w:val="16"/>
        </w:rPr>
      </w:r>
    </w:p>
    <w:p>
      <w:pPr>
        <w:pStyle w:val="708"/>
        <w:pBdr/>
        <w:spacing w:after="160" w:before="0"/>
        <w:ind w:left="142"/>
        <w:contextualSpacing w:val="true"/>
        <w:jc w:val="both"/>
        <w:rPr>
          <w:rFonts w:ascii="Calibri" w:hAnsi="Calibri"/>
          <w:i/>
        </w:rPr>
      </w:pPr>
      <w:r>
        <w:rPr>
          <w:b/>
          <w:i/>
        </w:rPr>
        <w:t xml:space="preserve">Description de la structure </w:t>
      </w:r>
      <w:r>
        <w:rPr>
          <w:rFonts w:ascii="Calibri" w:hAnsi="Calibri"/>
          <w:i/>
        </w:rPr>
      </w:r>
    </w:p>
    <w:p>
      <w:pPr>
        <w:pStyle w:val="708"/>
        <w:pBdr/>
        <w:spacing w:after="160" w:before="0"/>
        <w:ind w:left="142"/>
        <w:contextualSpacing w:val="true"/>
        <w:jc w:val="both"/>
        <w:rPr>
          <w:rFonts w:ascii="Calibri" w:hAnsi="Calibri"/>
        </w:rPr>
      </w:pPr>
      <w:r/>
      <w:r>
        <w:rPr>
          <w:rFonts w:ascii="Calibri" w:hAnsi="Calibri"/>
        </w:rPr>
      </w:r>
    </w:p>
    <w:p>
      <w:pPr>
        <w:pStyle w:val="708"/>
        <w:pBdr/>
        <w:spacing w:after="160" w:before="0"/>
        <w:ind w:left="142"/>
        <w:contextualSpacing w:val="true"/>
        <w:jc w:val="both"/>
        <w:rPr>
          <w:rFonts w:ascii="Calibri" w:hAnsi="Calibri"/>
        </w:rPr>
      </w:pPr>
      <w:r>
        <w:t xml:space="preserve">Le laboratoire TIMC (UMR 5525 CNRS/UGA/Grenoble INP/VetAgro Sup, https://www.timc.fr/) regroupe environ 250 personnes autour de la modélisation et de l'analyse des syst</w:t>
      </w:r>
      <w:r>
        <w:t xml:space="preserve">èmes biologiques et médicaux. Le projet GenAIPI-TBI est porté au sein de l'équipe MESP (Modélisation et Évaluation des données complexes en Santé Publique, https://www.timc.fr/MESP). Étroite collaboration avec INRIA Grenoble pour l'ingénierie des données, </w:t>
      </w:r>
      <w:r>
        <w:t xml:space="preserve">avec le Centre de Mathématiques Appliquées (CMAP) de l’Ecole Polytechnique à Palaiseau, et</w:t>
      </w:r>
      <w:r>
        <w:t xml:space="preserve"> l'équipe 5 du Grenoble Institut des Neurosciences (GIN, Inserm U1216) pour l'expertise en imagerie médicale. Le/la postdoctorant</w:t>
      </w:r>
      <w:r>
        <w:t xml:space="preserve">(</w:t>
      </w:r>
      <w:r>
        <w:t xml:space="preserve">e</w:t>
      </w:r>
      <w:r>
        <w:t xml:space="preserve">)</w:t>
      </w:r>
      <w:r>
        <w:t xml:space="preserve"> occupera un rôle central dans le développement scientifique du projet, en interface entre ingénieur de données, </w:t>
      </w:r>
      <w:r>
        <w:t xml:space="preserve">mathématiciens</w:t>
      </w:r>
      <w:r>
        <w:t xml:space="preserve"> et cliniciens.</w:t>
      </w:r>
      <w:r>
        <w:rPr>
          <w:rFonts w:ascii="Calibri" w:hAnsi="Calibri"/>
        </w:rPr>
      </w:r>
    </w:p>
    <w:p>
      <w:pPr>
        <w:pStyle w:val="708"/>
        <w:pBdr/>
        <w:spacing w:after="160" w:before="0"/>
        <w:ind/>
        <w:contextualSpacing w:val="true"/>
        <w:jc w:val="both"/>
        <w:rPr>
          <w:rFonts w:ascii="Calibri" w:hAnsi="Calibri"/>
        </w:rPr>
      </w:pPr>
      <w:r/>
      <w:r>
        <w:rPr>
          <w:rFonts w:ascii="Calibri" w:hAnsi="Calibri"/>
        </w:rPr>
      </w:r>
    </w:p>
    <w:p>
      <w:pPr>
        <w:pStyle w:val="708"/>
        <w:pBdr/>
        <w:spacing w:after="160" w:before="0"/>
        <w:ind w:left="142"/>
        <w:contextualSpacing w:val="true"/>
        <w:jc w:val="both"/>
        <w:rPr>
          <w:rFonts w:ascii="Calibri" w:hAnsi="Calibri"/>
          <w:i/>
          <w:color w:val="2f5496" w:themeColor="accent5" w:themeShade="BF"/>
        </w:rPr>
      </w:pPr>
      <w:r>
        <w:rPr>
          <w:b/>
          <w:i/>
        </w:rPr>
        <w:t xml:space="preserve">Description de l’équipe :</w:t>
      </w:r>
      <w:r>
        <w:rPr>
          <w:i/>
        </w:rPr>
        <w:t xml:space="preserve"> </w:t>
      </w:r>
      <w:r>
        <w:rPr>
          <w:rFonts w:ascii="Calibri" w:hAnsi="Calibri"/>
          <w:i/>
          <w:color w:val="2f5496" w:themeColor="accent5" w:themeShade="BF"/>
        </w:rPr>
      </w:r>
    </w:p>
    <w:p>
      <w:pPr>
        <w:pStyle w:val="708"/>
        <w:pBdr/>
        <w:spacing w:after="160" w:before="0"/>
        <w:ind w:left="142"/>
        <w:contextualSpacing w:val="true"/>
        <w:jc w:val="both"/>
        <w:rPr>
          <w:rFonts w:ascii="Calibri" w:hAnsi="Calibri"/>
          <w:i/>
          <w:color w:val="2f5496" w:themeColor="accent5" w:themeShade="BF"/>
        </w:rPr>
      </w:pPr>
      <w:r>
        <w:t xml:space="preserve">Sous la responsabilité du </w:t>
      </w:r>
      <w:r>
        <w:t xml:space="preserve">Dr Thomas Boulier (Assistant Hospitalo-Universitaire à compter de novembre 2026, profil clinicien-ingénieur-mathématicien) </w:t>
      </w:r>
      <w:r>
        <w:t xml:space="preserve">et du </w:t>
      </w:r>
      <w:r>
        <w:t xml:space="preserve">Pr Alexandre Moreau-Gaudry (PU-PH, directeur du laboratoire TIMC et de l'entrepôt PREDIMED). </w:t>
      </w:r>
      <w:r>
        <w:t xml:space="preserve">Collaborations avec le Pr Josselin Garnier (CMAP, Ecole Polytechnique Palaiseau) et Alexandre Noël (doctorant CMAP) qui </w:t>
      </w:r>
      <w:r>
        <w:t xml:space="preserve">proposeront les fondations mathématiques des modèles, Dr Christophe Braillon (ingénieur de recherche, INRIA Grenoble) et l’équipe de PREDIMED (entrepôt de données de santé du CHU Grenoble Alpes) pour l’extraction des données. Collaborations possibles avec </w:t>
      </w:r>
      <w:r>
        <w:t xml:space="preserve">Pr Tobias Gauss (PU-PH, neuro-ré</w:t>
      </w:r>
      <w:r>
        <w:t xml:space="preserve">animation, GIN / Pôle Anesthésie-Réanimation du CHU Grenoble Alpes),  Dr Benjamin Lemasson (CR Inserm, GIN) et le Dr Michel Dojat (DR Inserm, GIN), et avec Mme Samia Salah (attachée de recherche clinique, Pôle Anesthésie-Réanimation du CHU Grenoble Alpes).</w:t>
      </w:r>
      <w:r>
        <w:rPr>
          <w:rFonts w:ascii="Calibri" w:hAnsi="Calibri"/>
          <w:i/>
          <w:color w:val="2f5496" w:themeColor="accent5" w:themeShade="BF"/>
        </w:rPr>
      </w:r>
    </w:p>
    <w:p>
      <w:pPr>
        <w:pStyle w:val="708"/>
        <w:pBdr/>
        <w:spacing w:after="160" w:before="0"/>
        <w:ind/>
        <w:contextualSpacing w:val="true"/>
        <w:jc w:val="both"/>
        <w:rPr>
          <w:rFonts w:ascii="Calibri" w:hAnsi="Calibri"/>
        </w:rPr>
      </w:pPr>
      <w:r/>
      <w:r>
        <w:rPr>
          <w:rFonts w:ascii="Calibri" w:hAnsi="Calibri"/>
        </w:rPr>
      </w:r>
    </w:p>
    <w:p w14:paraId="5921A497">
      <w:pPr>
        <w:pStyle w:val="708"/>
        <w:pBdr/>
        <w:spacing w:after="160" w:before="0"/>
        <w:ind w:left="142"/>
        <w:contextualSpacing w:val="true"/>
        <w:jc w:val="both"/>
        <w:rPr>
          <w:rFonts w:ascii="Calibri" w:hAnsi="Calibri"/>
          <w:color w:val="ff0000"/>
          <w:sz w:val="24"/>
          <w:szCs w:val="24"/>
        </w:rPr>
      </w:pPr>
      <w:r>
        <w:rPr>
          <w:rFonts w:ascii="Calibri" w:hAnsi="Calibri"/>
          <w:color w:val="ff0000"/>
          <w:sz w:val="24"/>
          <w:szCs w:val="24"/>
        </w:rPr>
      </w:r>
      <w:r>
        <w:rPr>
          <w:rFonts w:ascii="Calibri" w:hAnsi="Calibri"/>
          <w:color w:val="ff0000"/>
          <w:sz w:val="24"/>
          <w:szCs w:val="24"/>
        </w:rPr>
      </w:r>
      <w:r>
        <w:rPr>
          <w:rFonts w:ascii="Calibri" w:hAnsi="Calibri"/>
          <w:color w:val="ff0000"/>
          <w:sz w:val="24"/>
          <w:szCs w:val="24"/>
        </w:rPr>
      </w:r>
    </w:p>
    <w:p w14:paraId="2CAD0550">
      <w:pPr>
        <w:pStyle w:val="708"/>
        <w:pBdr/>
        <w:spacing w:after="160" w:before="0"/>
        <w:ind w:left="142"/>
        <w:contextualSpacing w:val="true"/>
        <w:jc w:val="both"/>
        <w:rPr>
          <w:rFonts w:ascii="Calibri" w:hAnsi="Calibri"/>
          <w:color w:val="ff0000"/>
          <w:sz w:val="24"/>
          <w:szCs w:val="24"/>
        </w:rPr>
      </w:pPr>
      <w:r>
        <w:rPr>
          <w:rFonts w:ascii="Calibri" w:hAnsi="Calibri"/>
          <w:color w:val="ff0000"/>
          <w:sz w:val="24"/>
        </w:rPr>
      </w:r>
      <w:r>
        <w:rPr>
          <w:rFonts w:ascii="Calibri" w:hAnsi="Calibri"/>
          <w:color w:val="ff0000"/>
          <w:sz w:val="24"/>
        </w:rPr>
      </w:r>
    </w:p>
    <w:p>
      <w:pPr>
        <w:pStyle w:val="708"/>
        <w:pBdr/>
        <w:spacing w:after="160" w:before="0"/>
        <w:ind w:left="142"/>
        <w:contextualSpacing w:val="true"/>
        <w:jc w:val="both"/>
        <w:rPr>
          <w:rFonts w:ascii="Calibri" w:hAnsi="Calibri"/>
          <w:color w:val="ff0000"/>
          <w:sz w:val="24"/>
          <w:szCs w:val="24"/>
        </w:rPr>
      </w:pPr>
      <w:r>
        <w:rPr>
          <w:color w:val="ff0000"/>
          <w:sz w:val="24"/>
        </w:rPr>
      </w:r>
      <w:r>
        <w:rPr>
          <w:rFonts w:ascii="Calibri" w:hAnsi="Calibri"/>
          <w:color w:val="ff0000"/>
          <w:sz w:val="24"/>
        </w:rPr>
      </w:r>
    </w:p>
    <w:p>
      <w:pPr>
        <w:pStyle w:val="708"/>
        <w:pBdr>
          <w:top w:val="single" w:color="000000" w:sz="4" w:space="1"/>
          <w:left w:val="single" w:color="000000" w:sz="4" w:space="4"/>
          <w:bottom w:val="single" w:color="000000" w:sz="4" w:space="1"/>
          <w:right w:val="single" w:color="000000" w:sz="4" w:space="4"/>
        </w:pBdr>
        <w:shd w:val="clear" w:color="auto" w:fill="f7caac" w:themeFill="accent2" w:themeFillTint="66"/>
        <w:spacing w:after="160" w:before="0"/>
        <w:ind/>
        <w:contextualSpacing w:val="true"/>
        <w:rPr>
          <w:rFonts w:ascii="Calibri" w:hAnsi="Calibri"/>
          <w:b/>
          <w:color w:val="2e74b5" w:themeColor="accent1" w:themeShade="BF"/>
          <w:sz w:val="24"/>
        </w:rPr>
      </w:pPr>
      <w:r>
        <w:rPr>
          <w:b/>
          <w:color w:val="2e74b5" w:themeColor="accent1" w:themeShade="BF"/>
          <w:sz w:val="24"/>
        </w:rPr>
        <w:t xml:space="preserve">Missions du poste et activités principales : </w:t>
      </w:r>
      <w:r>
        <w:rPr>
          <w:rFonts w:ascii="Calibri" w:hAnsi="Calibri"/>
          <w:b/>
          <w:color w:val="2e74b5" w:themeColor="accent1" w:themeShade="BF"/>
          <w:sz w:val="24"/>
        </w:rPr>
      </w:r>
    </w:p>
    <w:p>
      <w:pPr>
        <w:pStyle w:val="708"/>
        <w:pBdr>
          <w:top w:val="single" w:color="000000" w:sz="4" w:space="1"/>
          <w:left w:val="single" w:color="000000" w:sz="4" w:space="4"/>
          <w:bottom w:val="single" w:color="000000" w:sz="4" w:space="1"/>
          <w:right w:val="single" w:color="000000" w:sz="4" w:space="4"/>
        </w:pBdr>
        <w:spacing w:after="160" w:before="0"/>
        <w:ind/>
        <w:contextualSpacing w:val="true"/>
        <w:rPr>
          <w:rFonts w:ascii="Calibri" w:hAnsi="Calibri"/>
          <w:b/>
          <w:i/>
          <w:color w:val="000000" w:themeColor="text1"/>
        </w:rPr>
      </w:pPr>
      <w:r>
        <w:rPr>
          <w:b/>
          <w:i/>
          <w:color w:val="000000" w:themeColor="text1"/>
        </w:rPr>
      </w:r>
      <w:r>
        <w:rPr>
          <w:rFonts w:ascii="Calibri" w:hAnsi="Calibri"/>
          <w:b/>
          <w:i/>
          <w:color w:val="000000" w:themeColor="text1"/>
        </w:rPr>
      </w:r>
    </w:p>
    <w:p>
      <w:pPr>
        <w:pStyle w:val="708"/>
        <w:pBdr>
          <w:top w:val="single" w:color="000000" w:sz="4" w:space="1"/>
          <w:left w:val="single" w:color="000000" w:sz="4" w:space="4"/>
          <w:bottom w:val="single" w:color="000000" w:sz="4" w:space="1"/>
          <w:right w:val="single" w:color="000000" w:sz="4" w:space="4"/>
        </w:pBdr>
        <w:spacing w:after="160" w:before="0"/>
        <w:ind/>
        <w:contextualSpacing w:val="true"/>
        <w:rPr>
          <w:rFonts w:ascii="Calibri" w:hAnsi="Calibri"/>
          <w:b/>
          <w:i/>
          <w:color w:val="000000" w:themeColor="text1"/>
          <w:sz w:val="24"/>
        </w:rPr>
      </w:pPr>
      <w:r>
        <w:rPr>
          <w:b/>
          <w:i/>
          <w:color w:val="000000" w:themeColor="text1"/>
        </w:rPr>
        <w:t xml:space="preserve">Libellé précis du projet : </w:t>
      </w:r>
      <w:r>
        <w:rPr>
          <w:b w:val="0"/>
          <w:bCs w:val="0"/>
          <w:i w:val="0"/>
          <w:iCs w:val="0"/>
          <w:color w:val="000000" w:themeColor="text1"/>
          <w:sz w:val="24"/>
        </w:rPr>
        <w:t xml:space="preserve">GenAIPI-TBI - </w:t>
      </w:r>
      <w:r>
        <w:rPr>
          <w:b w:val="0"/>
          <w:bCs w:val="0"/>
          <w:i/>
          <w:iCs/>
          <w:color w:val="000000" w:themeColor="text1"/>
          <w:sz w:val="24"/>
        </w:rPr>
        <w:t xml:space="preserve">Generative Artificial Intelligence for Predictive Imaging in Traumatic Brain Injury</w:t>
      </w:r>
      <w:r>
        <w:rPr>
          <w:b w:val="0"/>
          <w:bCs w:val="0"/>
          <w:i w:val="0"/>
          <w:iCs w:val="0"/>
          <w:color w:val="000000" w:themeColor="text1"/>
          <w:sz w:val="24"/>
        </w:rPr>
        <w:t xml:space="preserve"> ; </w:t>
      </w:r>
      <w:r>
        <w:rPr>
          <w:b w:val="0"/>
          <w:bCs w:val="0"/>
          <w:i w:val="0"/>
          <w:iCs w:val="0"/>
          <w:color w:val="000000" w:themeColor="text1"/>
          <w:sz w:val="24"/>
        </w:rPr>
        <w:t xml:space="preserve">p</w:t>
      </w:r>
      <w:r>
        <w:rPr>
          <w:b w:val="0"/>
          <w:bCs w:val="0"/>
          <w:i w:val="0"/>
          <w:iCs w:val="0"/>
          <w:color w:val="000000" w:themeColor="text1"/>
          <w:sz w:val="24"/>
        </w:rPr>
        <w:t xml:space="preserve">rojet exploratoire MIAI Cluster 2025-2026, financement France 2030 (référence ANR-23-IACL-0006)</w:t>
      </w:r>
      <w:r>
        <w:rPr>
          <w:rFonts w:ascii="Calibri" w:hAnsi="Calibri"/>
          <w:b/>
          <w:i/>
          <w:color w:val="000000" w:themeColor="text1"/>
          <w:sz w:val="24"/>
        </w:rPr>
      </w:r>
    </w:p>
    <w:p>
      <w:pPr>
        <w:pStyle w:val="708"/>
        <w:pBdr>
          <w:top w:val="single" w:color="000000" w:sz="4" w:space="1"/>
          <w:left w:val="single" w:color="000000" w:sz="4" w:space="4"/>
          <w:bottom w:val="single" w:color="000000" w:sz="4" w:space="1"/>
          <w:right w:val="single" w:color="000000" w:sz="4" w:space="4"/>
        </w:pBdr>
        <w:spacing w:after="160" w:before="0"/>
        <w:ind/>
        <w:contextualSpacing w:val="true"/>
        <w:rPr>
          <w:rFonts w:ascii="Calibri" w:hAnsi="Calibri"/>
          <w:b/>
          <w:i/>
          <w:color w:val="000000" w:themeColor="text1"/>
          <w:sz w:val="24"/>
        </w:rPr>
      </w:pPr>
      <w:r/>
      <w:r>
        <w:rPr>
          <w:rFonts w:ascii="Calibri" w:hAnsi="Calibri"/>
          <w:b/>
          <w:i/>
          <w:color w:val="000000" w:themeColor="text1"/>
          <w:sz w:val="24"/>
        </w:rPr>
      </w:r>
    </w:p>
    <w:p>
      <w:pPr>
        <w:pStyle w:val="708"/>
        <w:pBdr>
          <w:top w:val="single" w:color="000000" w:sz="4" w:space="1"/>
          <w:left w:val="single" w:color="000000" w:sz="4" w:space="4"/>
          <w:bottom w:val="single" w:color="000000" w:sz="4" w:space="1"/>
          <w:right w:val="single" w:color="000000" w:sz="4" w:space="4"/>
        </w:pBdr>
        <w:spacing/>
        <w:ind/>
        <w:rPr>
          <w:rFonts w:ascii="Calibri" w:hAnsi="Calibri"/>
          <w:color w:val="000000" w:themeColor="text1"/>
        </w:rPr>
      </w:pPr>
      <w:r>
        <w:rPr>
          <w:b/>
          <w:i/>
          <w:color w:val="000000" w:themeColor="text1"/>
        </w:rPr>
        <w:t xml:space="preserve">Description </w:t>
      </w:r>
      <w:r>
        <w:rPr>
          <w:b/>
          <w:i/>
          <w:color w:val="2e74b5" w:themeColor="accent1" w:themeShade="BF"/>
          <w:u w:val="single"/>
        </w:rPr>
      </w:r>
      <w:r>
        <w:rPr>
          <w:b/>
          <w:i/>
          <w:color w:val="000000" w:themeColor="text1"/>
        </w:rPr>
        <w:t xml:space="preserve">et date de fin prévisionnelle du projet </w:t>
      </w:r>
      <w:r>
        <w:rPr>
          <w:i/>
          <w:color w:val="000000" w:themeColor="text1"/>
          <w:sz w:val="20"/>
          <w:szCs w:val="20"/>
        </w:rPr>
      </w:r>
      <w:r>
        <w:rPr>
          <w:b/>
          <w:i/>
          <w:color w:val="000000" w:themeColor="text1"/>
        </w:rPr>
        <w:t xml:space="preserve">: </w:t>
      </w:r>
      <w:r>
        <w:rPr>
          <w:rFonts w:ascii="Calibri" w:hAnsi="Calibri"/>
          <w:color w:val="000000" w:themeColor="text1"/>
        </w:rPr>
      </w:r>
    </w:p>
    <w:p>
      <w:pPr>
        <w:pStyle w:val="708"/>
        <w:pBdr>
          <w:top w:val="single" w:color="000000" w:sz="4" w:space="1"/>
          <w:left w:val="single" w:color="000000" w:sz="4" w:space="4"/>
          <w:bottom w:val="single" w:color="000000" w:sz="4" w:space="1"/>
          <w:right w:val="single" w:color="000000" w:sz="4" w:space="4"/>
        </w:pBdr>
        <w:spacing/>
        <w:ind/>
        <w:rPr>
          <w:rFonts w:ascii="Calibri" w:hAnsi="Calibri"/>
          <w:color w:val="000000" w:themeColor="text1"/>
        </w:rPr>
      </w:pPr>
      <w:r>
        <w:rPr>
          <w:b w:val="0"/>
          <w:bCs w:val="0"/>
          <w:i w:val="0"/>
          <w:iCs w:val="0"/>
          <w:color w:val="000000" w:themeColor="text1"/>
        </w:rPr>
        <w:t xml:space="preserve">Le traumatisme crânien grave est la première cause</w:t>
      </w:r>
      <w:r>
        <w:rPr>
          <w:b w:val="0"/>
          <w:bCs w:val="0"/>
          <w:i w:val="0"/>
          <w:iCs w:val="0"/>
          <w:color w:val="000000" w:themeColor="text1"/>
        </w:rPr>
        <w:t xml:space="preserve"> de mortalité et de handicap chez les jeunes adultes. La prise en charge actuelle est réactive, fondée sur la répétition de scanners cérébraux pour adapter les thérapeutiques. GenAIPI-TBI vise à développer des modèles d'IA générative prédisant l'évolution </w:t>
      </w:r>
      <w:r>
        <w:rPr>
          <w:b w:val="0"/>
          <w:bCs w:val="0"/>
          <w:i w:val="0"/>
          <w:iCs w:val="0"/>
          <w:color w:val="000000" w:themeColor="text1"/>
        </w:rPr>
        <w:t xml:space="preserve">des lésions hémorragiques</w:t>
      </w:r>
      <w:r>
        <w:rPr>
          <w:b w:val="0"/>
          <w:bCs w:val="0"/>
          <w:i w:val="0"/>
          <w:iCs w:val="0"/>
          <w:color w:val="000000" w:themeColor="text1"/>
        </w:rPr>
        <w:t xml:space="preserve"> à partir du scanner initial et de données cliniques multimodales, pour passer </w:t>
      </w:r>
      <w:r>
        <w:rPr>
          <w:b w:val="0"/>
          <w:bCs w:val="0"/>
          <w:i w:val="0"/>
          <w:iCs w:val="0"/>
          <w:color w:val="000000" w:themeColor="text1"/>
        </w:rPr>
        <w:t xml:space="preserve">à</w:t>
      </w:r>
      <w:r>
        <w:rPr>
          <w:b w:val="0"/>
          <w:bCs w:val="0"/>
          <w:i w:val="0"/>
          <w:iCs w:val="0"/>
          <w:color w:val="000000" w:themeColor="text1"/>
        </w:rPr>
        <w:t xml:space="preserve"> une </w:t>
      </w:r>
      <w:r>
        <w:rPr>
          <w:b w:val="0"/>
          <w:bCs w:val="0"/>
          <w:i w:val="0"/>
          <w:iCs w:val="0"/>
          <w:color w:val="000000" w:themeColor="text1"/>
        </w:rPr>
        <w:t xml:space="preserve">prise en charge </w:t>
      </w:r>
      <w:r>
        <w:rPr>
          <w:b w:val="0"/>
          <w:bCs w:val="0"/>
          <w:i w:val="0"/>
          <w:iCs w:val="0"/>
          <w:color w:val="000000" w:themeColor="text1"/>
        </w:rPr>
        <w:t xml:space="preserve">anticipative. Le projet exploite </w:t>
      </w:r>
      <w:r>
        <w:rPr>
          <w:b w:val="0"/>
          <w:bCs w:val="0"/>
          <w:i w:val="0"/>
          <w:iCs w:val="0"/>
          <w:color w:val="000000" w:themeColor="text1"/>
        </w:rPr>
        <w:t xml:space="preserve">des données issues de l’entrepôt de données de santé du CHUGA (</w:t>
      </w:r>
      <w:r>
        <w:rPr>
          <w:b w:val="0"/>
          <w:bCs w:val="0"/>
          <w:i w:val="0"/>
          <w:iCs w:val="0"/>
          <w:color w:val="000000" w:themeColor="text1"/>
        </w:rPr>
        <w:t xml:space="preserve">PREDIMED</w:t>
      </w:r>
      <w:r>
        <w:rPr>
          <w:b w:val="0"/>
          <w:bCs w:val="0"/>
          <w:i w:val="0"/>
          <w:iCs w:val="0"/>
          <w:color w:val="000000" w:themeColor="text1"/>
        </w:rPr>
        <w:t xml:space="preserve">), comptant </w:t>
      </w:r>
      <w:r>
        <w:rPr>
          <w:b w:val="0"/>
          <w:bCs w:val="0"/>
          <w:i w:val="0"/>
          <w:iCs w:val="0"/>
          <w:color w:val="000000" w:themeColor="text1"/>
        </w:rPr>
        <w:t xml:space="preserve">environ 1 600 scanners issus de 700 patients, et s'appuie sur </w:t>
      </w:r>
      <w:r>
        <w:rPr>
          <w:b w:val="0"/>
          <w:bCs w:val="0"/>
          <w:i w:val="0"/>
          <w:iCs w:val="0"/>
          <w:color w:val="000000" w:themeColor="text1"/>
        </w:rPr>
        <w:t xml:space="preserve">des modèles qui seront conçus en partenariat avec le CMAP via </w:t>
      </w:r>
      <w:r>
        <w:rPr>
          <w:b w:val="0"/>
          <w:bCs w:val="0"/>
          <w:i w:val="0"/>
          <w:iCs w:val="0"/>
          <w:color w:val="000000" w:themeColor="text1"/>
        </w:rPr>
        <w:t xml:space="preserve">l'apprentissage par transfert depuis des modèles fondations (NVIDIA MAISI) pour pallier </w:t>
      </w:r>
      <w:r>
        <w:rPr>
          <w:b w:val="0"/>
          <w:bCs w:val="0"/>
          <w:i w:val="0"/>
          <w:iCs w:val="0"/>
          <w:color w:val="000000" w:themeColor="text1"/>
        </w:rPr>
        <w:t xml:space="preserve">à </w:t>
      </w:r>
      <w:r>
        <w:rPr>
          <w:b w:val="0"/>
          <w:bCs w:val="0"/>
          <w:i w:val="0"/>
          <w:iCs w:val="0"/>
          <w:color w:val="000000" w:themeColor="text1"/>
        </w:rPr>
        <w:t xml:space="preserve">la rareté des données. La validation associe métriques quantitatives et revue clinique indépendante par des neuro-réanimateurs experts. </w:t>
      </w:r>
      <w:r>
        <w:rPr>
          <w:rFonts w:ascii="Calibri" w:hAnsi="Calibri"/>
          <w:color w:val="000000" w:themeColor="text1"/>
        </w:rPr>
      </w:r>
    </w:p>
    <w:p>
      <w:pPr>
        <w:pStyle w:val="708"/>
        <w:pBdr>
          <w:top w:val="single" w:color="000000" w:sz="4" w:space="1"/>
          <w:left w:val="single" w:color="000000" w:sz="4" w:space="4"/>
          <w:bottom w:val="single" w:color="000000" w:sz="4" w:space="1"/>
          <w:right w:val="single" w:color="000000" w:sz="4" w:space="4"/>
        </w:pBdr>
        <w:spacing/>
        <w:ind/>
        <w:rPr>
          <w:rFonts w:ascii="Calibri" w:hAnsi="Calibri"/>
          <w:color w:val="000000" w:themeColor="text1"/>
        </w:rPr>
      </w:pPr>
      <w:r>
        <w:rPr>
          <w:b w:val="0"/>
          <w:bCs w:val="0"/>
          <w:i w:val="0"/>
          <w:iCs w:val="0"/>
          <w:color w:val="000000" w:themeColor="text1"/>
        </w:rPr>
        <w:t xml:space="preserve">Date de fin prévisionnelle : 3</w:t>
      </w:r>
      <w:r>
        <w:rPr>
          <w:b w:val="0"/>
          <w:bCs w:val="0"/>
          <w:i w:val="0"/>
          <w:iCs w:val="0"/>
          <w:color w:val="000000" w:themeColor="text1"/>
        </w:rPr>
        <w:t xml:space="preserve">0</w:t>
      </w:r>
      <w:r>
        <w:rPr>
          <w:b w:val="0"/>
          <w:bCs w:val="0"/>
          <w:i w:val="0"/>
          <w:iCs w:val="0"/>
          <w:color w:val="000000" w:themeColor="text1"/>
        </w:rPr>
        <w:t xml:space="preserve">/0</w:t>
      </w:r>
      <w:r>
        <w:rPr>
          <w:b w:val="0"/>
          <w:bCs w:val="0"/>
          <w:i w:val="0"/>
          <w:iCs w:val="0"/>
          <w:color w:val="000000" w:themeColor="text1"/>
        </w:rPr>
        <w:t xml:space="preserve">6</w:t>
      </w:r>
      <w:r>
        <w:rPr>
          <w:b w:val="0"/>
          <w:bCs w:val="0"/>
          <w:i w:val="0"/>
          <w:iCs w:val="0"/>
          <w:color w:val="000000" w:themeColor="text1"/>
        </w:rPr>
        <w:t xml:space="preserve">/2028.</w:t>
      </w:r>
      <w:r>
        <w:rPr>
          <w:rFonts w:ascii="Calibri" w:hAnsi="Calibri"/>
          <w:color w:val="000000" w:themeColor="text1"/>
        </w:rPr>
      </w:r>
    </w:p>
    <w:p>
      <w:pPr>
        <w:pStyle w:val="708"/>
        <w:pBdr>
          <w:top w:val="single" w:color="000000" w:sz="4" w:space="1"/>
          <w:left w:val="single" w:color="000000" w:sz="4" w:space="4"/>
          <w:bottom w:val="single" w:color="000000" w:sz="4" w:space="1"/>
          <w:right w:val="single" w:color="000000" w:sz="4" w:space="4"/>
        </w:pBdr>
        <w:spacing/>
        <w:ind/>
        <w:rPr>
          <w:rFonts w:ascii="Calibri" w:hAnsi="Calibri"/>
          <w:color w:val="000000" w:themeColor="text1"/>
        </w:rPr>
      </w:pPr>
      <w:r>
        <w:rPr>
          <w:b/>
          <w:i/>
          <w:color w:val="000000" w:themeColor="text1"/>
        </w:rPr>
        <w:t xml:space="preserve">Missions / </w:t>
      </w:r>
      <w:r>
        <w:rPr>
          <w:b/>
          <w:i/>
          <w:color w:val="2e74b5" w:themeColor="accent1" w:themeShade="BF"/>
        </w:rPr>
        <w:t xml:space="preserve">fonctions assurées </w:t>
      </w:r>
      <w:r>
        <w:rPr>
          <w:b/>
          <w:i/>
          <w:color w:val="000000" w:themeColor="text1"/>
        </w:rPr>
        <w:t xml:space="preserve">: </w:t>
      </w:r>
      <w:r>
        <w:rPr>
          <w:rFonts w:ascii="Calibri" w:hAnsi="Calibri"/>
          <w:color w:val="000000" w:themeColor="text1"/>
        </w:rPr>
      </w:r>
    </w:p>
    <w:p>
      <w:pPr>
        <w:pStyle w:val="708"/>
        <w:pBdr>
          <w:top w:val="single" w:color="000000" w:sz="4" w:space="1"/>
          <w:left w:val="single" w:color="000000" w:sz="4" w:space="4"/>
          <w:bottom w:val="single" w:color="000000" w:sz="4" w:space="1"/>
          <w:right w:val="single" w:color="000000" w:sz="4" w:space="4"/>
        </w:pBdr>
        <w:spacing/>
        <w:ind/>
        <w:rPr>
          <w:rFonts w:ascii="Calibri" w:hAnsi="Calibri"/>
          <w:color w:val="000000" w:themeColor="text1"/>
        </w:rPr>
      </w:pPr>
      <w:r>
        <w:rPr>
          <w:b w:val="0"/>
          <w:bCs w:val="0"/>
          <w:i w:val="0"/>
          <w:iCs w:val="0"/>
          <w:color w:val="000000" w:themeColor="text1"/>
        </w:rPr>
        <w:t xml:space="preserve">Développer, entraîner et valider des modèles d'IA générative pour la prédiction d'images scanographiques cérébrales de suivi, à partir d'images initiales et de données cliniques multimodales, dans le cadre du projet de recherche GenAIPI-TBI.</w:t>
      </w:r>
      <w:r>
        <w:rPr>
          <w:b/>
          <w:i/>
          <w:color w:val="000000" w:themeColor="text1"/>
        </w:rPr>
        <w:fldChar w:fldCharType="begin"/>
      </w:r>
      <w:r>
        <w:rPr>
          <w:b/>
          <w:i/>
          <w:color w:val="000000" w:themeColor="text1"/>
        </w:rPr>
        <w:instrText xml:space="preserve"> MERGEFIELD Fonctions_assurées </w:instrText>
      </w:r>
      <w:r>
        <w:rPr>
          <w:b/>
          <w:i/>
          <w:color w:val="000000" w:themeColor="text1"/>
        </w:rPr>
        <w:fldChar w:fldCharType="separate"/>
      </w:r>
      <w:r>
        <w:rPr>
          <w:b/>
          <w:i/>
          <w:color w:val="000000" w:themeColor="text1"/>
        </w:rPr>
        <w:fldChar w:fldCharType="end"/>
      </w:r>
      <w:r>
        <w:rPr>
          <w:rFonts w:ascii="Calibri" w:hAnsi="Calibri"/>
          <w:color w:val="000000" w:themeColor="text1"/>
        </w:rPr>
      </w:r>
    </w:p>
    <w:p>
      <w:pPr>
        <w:pStyle w:val="708"/>
        <w:pBdr>
          <w:top w:val="single" w:color="000000" w:sz="4" w:space="1"/>
          <w:left w:val="single" w:color="000000" w:sz="4" w:space="4"/>
          <w:bottom w:val="single" w:color="000000" w:sz="4" w:space="1"/>
          <w:right w:val="single" w:color="000000" w:sz="4" w:space="4"/>
        </w:pBdr>
        <w:spacing/>
        <w:ind/>
        <w:rPr>
          <w:rFonts w:ascii="Calibri" w:hAnsi="Calibri"/>
          <w:color w:val="000000" w:themeColor="text1"/>
        </w:rPr>
      </w:pPr>
      <w:r>
        <w:rPr>
          <w:b/>
          <w:i/>
          <w:color w:val="000000" w:themeColor="text1"/>
        </w:rPr>
        <w:t xml:space="preserve">Activités </w:t>
      </w:r>
      <w:r>
        <w:rPr>
          <w:b/>
          <w:i/>
          <w:color w:val="2e74b5" w:themeColor="accent1" w:themeShade="BF"/>
        </w:rPr>
        <w:t xml:space="preserve">principales </w:t>
      </w:r>
      <w:r>
        <w:rPr>
          <w:color w:val="000000" w:themeColor="text1"/>
        </w:rPr>
        <w:t xml:space="preserve">: </w:t>
      </w:r>
      <w:r>
        <w:rPr>
          <w:rFonts w:ascii="Calibri" w:hAnsi="Calibri"/>
          <w:color w:val="000000" w:themeColor="text1"/>
        </w:rPr>
      </w:r>
    </w:p>
    <w:p>
      <w:pPr>
        <w:pStyle w:val="708"/>
        <w:pBdr>
          <w:top w:val="single" w:color="000000" w:sz="4" w:space="1"/>
          <w:left w:val="single" w:color="000000" w:sz="4" w:space="4"/>
          <w:bottom w:val="single" w:color="000000" w:sz="4" w:space="1"/>
          <w:right w:val="single" w:color="000000" w:sz="4" w:space="4"/>
        </w:pBdr>
        <w:spacing/>
        <w:ind/>
        <w:rPr>
          <w:rFonts w:ascii="Calibri" w:hAnsi="Calibri"/>
          <w:color w:val="000000" w:themeColor="text1"/>
        </w:rPr>
      </w:pPr>
      <w:r>
        <w:rPr>
          <w:color w:val="000000" w:themeColor="text1"/>
        </w:rPr>
        <w:t xml:space="preserve">Exploration et prétraitement des données scanographiques et cliniques de la cohorte </w:t>
      </w:r>
      <w:r>
        <w:rPr>
          <w:color w:val="000000" w:themeColor="text1"/>
        </w:rPr>
        <w:t xml:space="preserve">issue de </w:t>
      </w:r>
      <w:r>
        <w:rPr>
          <w:color w:val="000000" w:themeColor="text1"/>
        </w:rPr>
        <w:t xml:space="preserve">PREDIMED. Adaptation de modèles génératifs </w:t>
      </w:r>
      <w:r>
        <w:rPr>
          <w:color w:val="000000" w:themeColor="text1"/>
        </w:rPr>
        <w:t xml:space="preserve">existants pour la tâche spécifique au projet GenAIPI-TBI</w:t>
      </w:r>
      <w:r>
        <w:rPr>
          <w:color w:val="000000" w:themeColor="text1"/>
        </w:rPr>
        <w:t xml:space="preserve">. Développement de stratégies de conditionnement multimodal intégrant </w:t>
      </w:r>
      <w:r>
        <w:rPr>
          <w:color w:val="000000" w:themeColor="text1"/>
        </w:rPr>
        <w:t xml:space="preserve">les </w:t>
      </w:r>
      <w:r>
        <w:rPr>
          <w:color w:val="000000" w:themeColor="text1"/>
        </w:rPr>
        <w:t xml:space="preserve">données cliniques </w:t>
      </w:r>
      <w:r>
        <w:rPr>
          <w:color w:val="000000" w:themeColor="text1"/>
        </w:rPr>
        <w:t xml:space="preserve">en plus de l’imagerie</w:t>
      </w:r>
      <w:r>
        <w:rPr>
          <w:color w:val="000000" w:themeColor="text1"/>
        </w:rPr>
        <w:t xml:space="preserve">. Évaluation quantitative, </w:t>
      </w:r>
      <w:r>
        <w:rPr>
          <w:color w:val="000000" w:themeColor="text1"/>
        </w:rPr>
        <w:t xml:space="preserve">qualitative,</w:t>
      </w:r>
      <w:r>
        <w:rPr>
          <w:color w:val="000000" w:themeColor="text1"/>
        </w:rPr>
        <w:t xml:space="preserve"> et mesure de l'empreinte énergétique (</w:t>
      </w:r>
      <w:r>
        <w:rPr>
          <w:color w:val="000000" w:themeColor="text1"/>
        </w:rPr>
        <w:t xml:space="preserve">entraînement et inférence</w:t>
      </w:r>
      <w:r>
        <w:rPr>
          <w:color w:val="000000" w:themeColor="text1"/>
        </w:rPr>
        <w:t xml:space="preserve">). Coordination de la validation clinique avec des neuro-réanimateurs </w:t>
      </w:r>
      <w:r>
        <w:rPr>
          <w:color w:val="000000" w:themeColor="text1"/>
        </w:rPr>
        <w:t xml:space="preserve">et neuro-radiologues</w:t>
      </w:r>
      <w:r>
        <w:rPr>
          <w:color w:val="000000" w:themeColor="text1"/>
        </w:rPr>
        <w:t xml:space="preserve">. Rédaction de publications scientifiques. Présentations en conférences </w:t>
      </w:r>
      <w:r>
        <w:rPr>
          <w:color w:val="000000" w:themeColor="text1"/>
        </w:rPr>
        <w:t xml:space="preserve">nationales et </w:t>
      </w:r>
      <w:r>
        <w:rPr>
          <w:color w:val="000000" w:themeColor="text1"/>
        </w:rPr>
        <w:t xml:space="preserve">internationales. Publication d'un code à </w:t>
      </w:r>
      <w:r>
        <w:rPr>
          <w:color w:val="000000" w:themeColor="text1"/>
        </w:rPr>
        <w:t xml:space="preserve">source ouverte,</w:t>
      </w:r>
      <w:r>
        <w:rPr>
          <w:color w:val="000000" w:themeColor="text1"/>
        </w:rPr>
        <w:t xml:space="preserve"> documenté sur </w:t>
      </w:r>
      <w:r>
        <w:rPr>
          <w:color w:val="000000" w:themeColor="text1"/>
        </w:rPr>
        <w:t xml:space="preserve">une forge publique</w:t>
      </w:r>
      <w:r>
        <w:rPr>
          <w:color w:val="000000" w:themeColor="text1"/>
        </w:rPr>
        <w:t xml:space="preserve">.</w:t>
      </w:r>
      <w:r>
        <w:rPr>
          <w:rFonts w:ascii="Calibri" w:hAnsi="Calibri"/>
          <w:color w:val="000000" w:themeColor="text1"/>
        </w:rPr>
      </w:r>
    </w:p>
    <w:p>
      <w:pPr>
        <w:pStyle w:val="708"/>
        <w:pBdr>
          <w:top w:val="single" w:color="000000" w:sz="4" w:space="1"/>
          <w:left w:val="single" w:color="000000" w:sz="4" w:space="4"/>
          <w:bottom w:val="single" w:color="000000" w:sz="4" w:space="1"/>
          <w:right w:val="single" w:color="000000" w:sz="4" w:space="4"/>
        </w:pBdr>
        <w:spacing/>
        <w:ind/>
        <w:rPr>
          <w:rFonts w:ascii="Calibri" w:hAnsi="Calibri"/>
          <w:color w:val="000000" w:themeColor="text1"/>
        </w:rPr>
      </w:pPr>
      <w:r>
        <w:rPr>
          <w:b/>
          <w:i/>
          <w:color w:val="2e74b5" w:themeColor="accent1" w:themeShade="BF"/>
        </w:rPr>
        <w:t xml:space="preserve">Evènement </w:t>
      </w:r>
      <w:r>
        <w:rPr>
          <w:b/>
          <w:i/>
          <w:color w:val="000000" w:themeColor="text1"/>
        </w:rPr>
        <w:t xml:space="preserve">- </w:t>
      </w:r>
      <w:r>
        <w:rPr>
          <w:b/>
          <w:i/>
          <w:color w:val="2e74b5" w:themeColor="accent1" w:themeShade="BF"/>
        </w:rPr>
        <w:t xml:space="preserve">Résultat(s) objectif(s) </w:t>
      </w:r>
      <w:r>
        <w:rPr>
          <w:b/>
          <w:i/>
          <w:color w:val="000000" w:themeColor="text1"/>
        </w:rPr>
        <w:t xml:space="preserve">fixant la fin de la mission de l’agent : </w:t>
      </w:r>
      <w:r>
        <w:rPr>
          <w:rFonts w:ascii="Calibri" w:hAnsi="Calibri"/>
          <w:color w:val="000000" w:themeColor="text1"/>
        </w:rPr>
      </w:r>
    </w:p>
    <w:p>
      <w:pPr>
        <w:pStyle w:val="708"/>
        <w:pBdr>
          <w:top w:val="single" w:color="000000" w:sz="4" w:space="1"/>
          <w:left w:val="single" w:color="000000" w:sz="4" w:space="4"/>
          <w:bottom w:val="single" w:color="000000" w:sz="4" w:space="1"/>
          <w:right w:val="single" w:color="000000" w:sz="4" w:space="4"/>
        </w:pBdr>
        <w:spacing/>
        <w:ind/>
        <w:rPr>
          <w:b w:val="0"/>
          <w:bCs w:val="0"/>
          <w:i w:val="0"/>
          <w:iCs w:val="0"/>
        </w:rPr>
      </w:pPr>
      <w:r>
        <w:rPr>
          <w:b w:val="0"/>
          <w:bCs w:val="0"/>
          <w:i w:val="0"/>
          <w:iCs w:val="0"/>
          <w:color w:val="000000" w:themeColor="text1"/>
        </w:rPr>
        <w:t xml:space="preserve">Livraison d'un modèle d'IA générative entraîné et validé sur la cohorte GenAIPI-TBI, accompagné d</w:t>
      </w:r>
      <w:r>
        <w:rPr>
          <w:b w:val="0"/>
          <w:bCs w:val="0"/>
          <w:i w:val="0"/>
          <w:iCs w:val="0"/>
          <w:color w:val="000000" w:themeColor="text1"/>
        </w:rPr>
        <w:t xml:space="preserve">'un rapport technique détaillé et de son code source documenté. Soumission d'au moins une publication scientifique dans une revue internationale à comité de lecture portant sur les résultats du projet. Présentation des travaux dans au moins une conférence </w:t>
      </w:r>
      <w:r>
        <w:rPr>
          <w:b w:val="0"/>
          <w:bCs w:val="0"/>
          <w:i w:val="0"/>
          <w:iCs w:val="0"/>
          <w:color w:val="000000" w:themeColor="text1"/>
        </w:rPr>
        <w:t xml:space="preserve">(nationale ou </w:t>
      </w:r>
      <w:r>
        <w:rPr>
          <w:b w:val="0"/>
          <w:bCs w:val="0"/>
          <w:i w:val="0"/>
          <w:iCs w:val="0"/>
          <w:color w:val="000000" w:themeColor="text1"/>
        </w:rPr>
        <w:t xml:space="preserve">internationale</w:t>
      </w:r>
      <w:r>
        <w:rPr>
          <w:b w:val="0"/>
          <w:bCs w:val="0"/>
          <w:i w:val="0"/>
          <w:iCs w:val="0"/>
          <w:color w:val="000000" w:themeColor="text1"/>
        </w:rPr>
        <w:t xml:space="preserve">),</w:t>
      </w:r>
      <w:r>
        <w:rPr>
          <w:b w:val="0"/>
          <w:bCs w:val="0"/>
          <w:i w:val="0"/>
          <w:iCs w:val="0"/>
          <w:color w:val="000000" w:themeColor="text1"/>
        </w:rPr>
        <w:t xml:space="preserve"> et restitution finale au comité scientifique MIAI Cluster dans les délais impartis (date limite d'éligibilité des dépenses : 30/06/2028).</w:t>
      </w:r>
      <w:r>
        <w:rPr>
          <w:b w:val="0"/>
          <w:bCs w:val="0"/>
          <w:i w:val="0"/>
          <w:iCs w:val="0"/>
        </w:rPr>
      </w:r>
    </w:p>
    <w:p>
      <w:pPr>
        <w:pStyle w:val="708"/>
        <w:pBdr>
          <w:top w:val="single" w:color="000000" w:sz="4" w:space="1"/>
          <w:left w:val="single" w:color="000000" w:sz="4" w:space="4"/>
          <w:bottom w:val="single" w:color="000000" w:sz="4" w:space="1"/>
          <w:right w:val="single" w:color="000000" w:sz="4" w:space="4"/>
        </w:pBdr>
        <w:spacing/>
        <w:ind/>
        <w:rPr>
          <w:rFonts w:ascii="Calibri" w:hAnsi="Calibri"/>
          <w:b/>
          <w:i/>
          <w:color w:val="000000" w:themeColor="text1"/>
        </w:rPr>
      </w:pPr>
      <w:r>
        <w:rPr>
          <w:b/>
          <w:i/>
          <w:color w:val="000000" w:themeColor="text1"/>
        </w:rPr>
        <w:t xml:space="preserve">Modalités d’</w:t>
      </w:r>
      <w:r>
        <w:rPr>
          <w:b/>
          <w:i/>
          <w:color w:val="2e74b5" w:themeColor="accent1" w:themeShade="BF"/>
        </w:rPr>
        <w:t xml:space="preserve">évaluation</w:t>
      </w:r>
      <w:r>
        <w:rPr>
          <w:b/>
          <w:i/>
          <w:color w:val="000000" w:themeColor="text1"/>
        </w:rPr>
        <w:t xml:space="preserve"> et de </w:t>
      </w:r>
      <w:r>
        <w:rPr>
          <w:b/>
          <w:i/>
          <w:color w:val="2e74b5" w:themeColor="accent1" w:themeShade="BF"/>
        </w:rPr>
        <w:t xml:space="preserve">contrôle</w:t>
      </w:r>
      <w:r>
        <w:rPr>
          <w:b/>
          <w:i/>
          <w:color w:val="000000" w:themeColor="text1"/>
        </w:rPr>
        <w:t xml:space="preserve"> de l’atteinte des résultat(s) : </w:t>
      </w:r>
      <w:r>
        <w:rPr>
          <w:rFonts w:ascii="Calibri" w:hAnsi="Calibri"/>
          <w:b/>
          <w:i/>
          <w:color w:val="000000" w:themeColor="text1"/>
        </w:rPr>
      </w:r>
    </w:p>
    <w:p>
      <w:pPr>
        <w:pStyle w:val="708"/>
        <w:pBdr>
          <w:top w:val="single" w:color="000000" w:sz="4" w:space="1"/>
          <w:left w:val="single" w:color="000000" w:sz="4" w:space="4"/>
          <w:bottom w:val="single" w:color="000000" w:sz="4" w:space="1"/>
          <w:right w:val="single" w:color="000000" w:sz="4" w:space="4"/>
        </w:pBdr>
        <w:spacing/>
        <w:ind/>
        <w:rPr>
          <w:rFonts w:ascii="Calibri" w:hAnsi="Calibri"/>
          <w:b/>
          <w:i/>
          <w:color w:val="000000" w:themeColor="text1"/>
        </w:rPr>
      </w:pPr>
      <w:r>
        <w:rPr>
          <w:b w:val="0"/>
          <w:bCs w:val="0"/>
          <w:i w:val="0"/>
          <w:iCs w:val="0"/>
          <w:color w:val="000000" w:themeColor="text1"/>
        </w:rPr>
        <w:t xml:space="preserve">Réunions de suivi mensuelles avec le Dr Thomas Boulier (</w:t>
      </w:r>
      <w:r>
        <w:rPr>
          <w:b w:val="0"/>
          <w:bCs w:val="0"/>
          <w:i w:val="0"/>
          <w:iCs w:val="0"/>
          <w:color w:val="000000" w:themeColor="text1"/>
        </w:rPr>
        <w:t xml:space="preserve">porteurs du projet</w:t>
      </w:r>
      <w:r>
        <w:rPr>
          <w:b w:val="0"/>
          <w:bCs w:val="0"/>
          <w:i w:val="0"/>
          <w:iCs w:val="0"/>
          <w:color w:val="000000" w:themeColor="text1"/>
        </w:rPr>
        <w:t xml:space="preserve">), Pr Alexandre Moreau-Gaudry. Comité de pilotage trimestriel élargi aux co-encadrants du GIN (</w:t>
      </w:r>
      <w:r>
        <w:rPr>
          <w:b w:val="0"/>
          <w:bCs w:val="0"/>
          <w:i w:val="0"/>
          <w:iCs w:val="0"/>
          <w:color w:val="000000" w:themeColor="text1"/>
        </w:rPr>
        <w:t xml:space="preserve">Pr Gauss, </w:t>
      </w:r>
      <w:r>
        <w:rPr>
          <w:b w:val="0"/>
          <w:bCs w:val="0"/>
          <w:i w:val="0"/>
          <w:iCs w:val="0"/>
          <w:color w:val="000000" w:themeColor="text1"/>
        </w:rPr>
        <w:t xml:space="preserve">Dr Lemasson, Dr Dojat). Bilan d'étape à mi-parcours (M9) sur les jalons techniques (pipeline opérationnel, modèle baseline entraîné). Bilan final (M18) avec restitutio</w:t>
      </w:r>
      <w:r>
        <w:rPr>
          <w:b w:val="0"/>
          <w:bCs w:val="0"/>
          <w:i w:val="0"/>
          <w:iCs w:val="0"/>
          <w:color w:val="000000" w:themeColor="text1"/>
        </w:rPr>
        <w:t xml:space="preserve">n écrite et orale. Indicateurs : performance quantitative du modèle (métriques d'image et lésionnelles), publications soumises et acceptées, communications en conférences, mise à disposition du code et des données (sous réserve des autorisations éthiques).</w:t>
      </w:r>
      <w:r>
        <w:rPr>
          <w:rFonts w:ascii="Calibri" w:hAnsi="Calibri"/>
          <w:b/>
          <w:i/>
          <w:color w:val="000000" w:themeColor="text1"/>
        </w:rPr>
      </w:r>
    </w:p>
    <w:p>
      <w:pPr>
        <w:pStyle w:val="708"/>
        <w:pBdr/>
        <w:spacing w:after="160" w:before="0"/>
        <w:ind/>
        <w:contextualSpacing w:val="true"/>
        <w:rPr>
          <w:rFonts w:ascii="Calibri" w:hAnsi="Calibri"/>
        </w:rPr>
      </w:pPr>
      <w:r/>
      <w:r>
        <w:rPr>
          <w:rFonts w:ascii="Calibri" w:hAnsi="Calibri"/>
        </w:rPr>
      </w:r>
    </w:p>
    <w:p>
      <w:pPr>
        <w:pStyle w:val="708"/>
        <w:pBdr>
          <w:top w:val="single" w:color="000000" w:sz="4" w:space="1"/>
          <w:left w:val="single" w:color="000000" w:sz="4" w:space="4"/>
          <w:bottom w:val="single" w:color="000000" w:sz="4" w:space="1"/>
          <w:right w:val="single" w:color="000000" w:sz="4" w:space="4"/>
        </w:pBdr>
        <w:spacing w:after="160" w:before="0"/>
        <w:ind w:left="142"/>
        <w:contextualSpacing w:val="true"/>
        <w:rPr>
          <w:rFonts w:ascii="Calibri" w:hAnsi="Calibri"/>
          <w:b/>
          <w:i/>
        </w:rPr>
      </w:pPr>
      <w:r>
        <w:rPr>
          <w:b/>
          <w:i/>
        </w:rPr>
        <w:t xml:space="preserve">Restriction ou contraintes liées au poste : </w:t>
      </w:r>
      <w:r>
        <w:rPr>
          <w:i/>
          <w:color w:val="2f5496" w:themeColor="accent5" w:themeShade="BF"/>
        </w:rPr>
      </w:r>
      <w:r>
        <w:rPr>
          <w:rFonts w:ascii="Calibri" w:hAnsi="Calibri"/>
          <w:b/>
          <w:i/>
        </w:rPr>
      </w:r>
    </w:p>
    <w:p>
      <w:pPr>
        <w:pStyle w:val="708"/>
        <w:pBdr>
          <w:top w:val="single" w:color="000000" w:sz="4" w:space="1"/>
          <w:left w:val="single" w:color="000000" w:sz="4" w:space="4"/>
          <w:bottom w:val="single" w:color="000000" w:sz="4" w:space="1"/>
          <w:right w:val="single" w:color="000000" w:sz="4" w:space="4"/>
        </w:pBdr>
        <w:spacing w:after="160" w:before="0"/>
        <w:ind w:left="142"/>
        <w:contextualSpacing w:val="true"/>
        <w:rPr>
          <w:rFonts w:ascii="Calibri" w:hAnsi="Calibri"/>
          <w:b/>
          <w:i/>
        </w:rPr>
      </w:pPr>
      <w:r>
        <w:t xml:space="preserve">Horaires de travail de droit commun selon la charte UGA, sans astreinte ni sujétion particulière. Déplacements ponctuels pour conférences et coordination avec les centres partenaires </w:t>
      </w:r>
      <w:r>
        <w:t xml:space="preserve">(notamment CMAP à Palaiseau)</w:t>
      </w:r>
      <w:r>
        <w:t xml:space="preserve">. Manipulation de données de santé dans le strict respect du RGPD et de l'autorisation CNIL de l'entrepôt de données PREDIMED (2019).</w:t>
      </w:r>
      <w:r>
        <w:rPr>
          <w:rFonts w:ascii="Calibri" w:hAnsi="Calibri"/>
          <w:b/>
          <w:i/>
        </w:rPr>
      </w:r>
    </w:p>
    <w:p>
      <w:pPr>
        <w:pStyle w:val="708"/>
        <w:pBdr/>
        <w:spacing w:after="160" w:before="0"/>
        <w:ind w:left="142"/>
        <w:contextualSpacing w:val="true"/>
        <w:rPr>
          <w:rFonts w:ascii="Calibri" w:hAnsi="Calibri"/>
        </w:rPr>
      </w:pPr>
      <w:r/>
      <w:r>
        <w:rPr>
          <w:rFonts w:ascii="Calibri" w:hAnsi="Calibri"/>
        </w:rPr>
      </w:r>
    </w:p>
    <w:p>
      <w:pPr>
        <w:pStyle w:val="708"/>
        <w:pBdr/>
        <w:spacing w:after="160" w:before="0"/>
        <w:ind w:left="142"/>
        <w:contextualSpacing w:val="true"/>
        <w:rPr>
          <w:rFonts w:ascii="Calibri" w:hAnsi="Calibri"/>
        </w:rPr>
      </w:pPr>
      <w:r/>
      <w:r>
        <w:rPr>
          <w:rFonts w:ascii="Calibri" w:hAnsi="Calibri"/>
        </w:rPr>
      </w:r>
    </w:p>
    <w:p>
      <w:pPr>
        <w:pStyle w:val="708"/>
        <w:pBdr/>
        <w:spacing w:after="160" w:before="0"/>
        <w:ind w:left="142"/>
        <w:contextualSpacing w:val="true"/>
        <w:rPr>
          <w:rFonts w:ascii="Calibri" w:hAnsi="Calibri"/>
        </w:rPr>
      </w:pPr>
      <w:r/>
      <w:r>
        <w:rPr>
          <w:rFonts w:ascii="Calibri" w:hAnsi="Calibri"/>
        </w:rPr>
      </w:r>
    </w:p>
    <w:p>
      <w:pPr>
        <w:pStyle w:val="708"/>
        <w:pBdr/>
        <w:spacing w:after="160" w:before="0"/>
        <w:ind w:left="142"/>
        <w:contextualSpacing w:val="true"/>
        <w:rPr>
          <w:rFonts w:ascii="Calibri" w:hAnsi="Calibri"/>
        </w:rPr>
      </w:pPr>
      <w:r/>
      <w:r>
        <w:rPr>
          <w:rFonts w:ascii="Calibri" w:hAnsi="Calibri"/>
        </w:rPr>
      </w:r>
    </w:p>
    <w:p>
      <w:pPr>
        <w:pStyle w:val="708"/>
        <w:pBdr>
          <w:top w:val="single" w:color="000000" w:sz="4" w:space="1"/>
          <w:left w:val="single" w:color="000000" w:sz="4" w:space="4"/>
          <w:bottom w:val="single" w:color="000000" w:sz="4" w:space="1"/>
          <w:right w:val="single" w:color="000000" w:sz="4" w:space="4"/>
        </w:pBdr>
        <w:spacing w:after="160" w:before="0"/>
        <w:ind w:left="142"/>
        <w:contextualSpacing w:val="true"/>
        <w:rPr>
          <w:rFonts w:ascii="Calibri" w:hAnsi="Calibri"/>
          <w:b/>
          <w:i/>
        </w:rPr>
      </w:pPr>
      <w:r>
        <w:rPr>
          <w:b/>
          <w:i/>
        </w:rPr>
        <w:t xml:space="preserve">Profil recherché</w:t>
      </w:r>
      <w:r>
        <w:rPr>
          <w:rFonts w:ascii="Calibri" w:hAnsi="Calibri"/>
          <w:b/>
          <w:i/>
        </w:rPr>
      </w:r>
    </w:p>
    <w:p>
      <w:pPr>
        <w:pStyle w:val="708"/>
        <w:pBdr/>
        <w:spacing w:after="160" w:before="0"/>
        <w:ind w:left="142"/>
        <w:contextualSpacing w:val="true"/>
        <w:rPr>
          <w:rFonts w:ascii="Calibri" w:hAnsi="Calibri"/>
          <w:b/>
          <w:i/>
          <w:sz w:val="16"/>
          <w:szCs w:val="16"/>
        </w:rPr>
      </w:pPr>
      <w:r>
        <w:rPr>
          <w:b/>
          <w:i/>
          <w:sz w:val="16"/>
          <w:szCs w:val="16"/>
        </w:rPr>
      </w:r>
      <w:r>
        <w:rPr>
          <w:rFonts w:ascii="Calibri" w:hAnsi="Calibri"/>
          <w:b/>
          <w:i/>
          <w:sz w:val="16"/>
          <w:szCs w:val="16"/>
        </w:rPr>
      </w:r>
    </w:p>
    <w:p>
      <w:pPr>
        <w:pStyle w:val="708"/>
        <w:pBdr/>
        <w:spacing w:after="160" w:before="0"/>
        <w:ind w:left="142"/>
        <w:contextualSpacing w:val="true"/>
        <w:rPr>
          <w:rFonts w:ascii="Calibri" w:hAnsi="Calibri"/>
          <w:b/>
          <w:i/>
        </w:rPr>
      </w:pPr>
      <w:r>
        <w:rPr>
          <w:b/>
          <w:i/>
        </w:rPr>
        <w:t xml:space="preserve">Compétences attendues prioritaires : </w:t>
      </w:r>
      <w:r>
        <w:rPr>
          <w:rFonts w:ascii="Calibri" w:hAnsi="Calibri"/>
          <w:b/>
          <w:i/>
        </w:rPr>
      </w:r>
    </w:p>
    <w:p>
      <w:pPr>
        <w:pStyle w:val="708"/>
        <w:pBdr/>
        <w:spacing w:after="160" w:before="0"/>
        <w:ind w:left="142"/>
        <w:contextualSpacing w:val="true"/>
        <w:rPr>
          <w:rFonts w:ascii="Calibri" w:hAnsi="Calibri"/>
          <w:b/>
          <w:i/>
        </w:rPr>
      </w:pPr>
      <w:r>
        <w:rPr>
          <w:b/>
          <w:i/>
        </w:rPr>
      </w:r>
      <w:r>
        <w:rPr>
          <w:rFonts w:ascii="Calibri" w:hAnsi="Calibri"/>
          <w:b/>
          <w:i/>
        </w:rPr>
      </w:r>
    </w:p>
    <w:p>
      <w:pPr>
        <w:pStyle w:val="731"/>
        <w:numPr>
          <w:ilvl w:val="0"/>
          <w:numId w:val="1"/>
        </w:numPr>
        <w:pBdr/>
        <w:spacing/>
        <w:ind/>
        <w:rPr>
          <w:rFonts w:ascii="Calibri" w:hAnsi="Calibri"/>
          <w:b/>
          <w:i/>
        </w:rPr>
      </w:pPr>
      <w:r>
        <w:rPr>
          <w:b/>
          <w:i/>
        </w:rPr>
        <w:t xml:space="preserve">Compétences métier/savoir-faire </w:t>
      </w:r>
      <w:r>
        <w:rPr>
          <w:rFonts w:ascii="Calibri" w:hAnsi="Calibri"/>
          <w:b/>
          <w:i/>
        </w:rPr>
      </w:r>
    </w:p>
    <w:p>
      <w:pPr>
        <w:pStyle w:val="708"/>
        <w:pBdr/>
        <w:spacing w:after="160" w:before="0"/>
        <w:ind w:left="142"/>
        <w:contextualSpacing w:val="true"/>
        <w:rPr>
          <w:rFonts w:ascii="Calibri" w:hAnsi="Calibri"/>
          <w:b w:val="0"/>
          <w:i w:val="0"/>
        </w:rPr>
      </w:pPr>
      <w:r>
        <w:rPr>
          <w:b w:val="0"/>
          <w:bCs w:val="0"/>
          <w:i w:val="0"/>
          <w:iCs w:val="0"/>
        </w:rPr>
        <w:t xml:space="preserve">Chercheur/chercheuse</w:t>
      </w:r>
      <w:r>
        <w:rPr>
          <w:b w:val="0"/>
          <w:bCs w:val="0"/>
          <w:i w:val="0"/>
          <w:iCs w:val="0"/>
        </w:rPr>
        <w:t xml:space="preserve"> en informatique, mathématiques appliquées, ingénierie biomédicale ou discipline connexe, avec spécialisation en apprentissage automatique. Maîtrise des modèles génératifs profonds (modèl</w:t>
      </w:r>
      <w:r>
        <w:rPr>
          <w:b w:val="0"/>
          <w:bCs w:val="0"/>
          <w:i w:val="0"/>
          <w:iCs w:val="0"/>
        </w:rPr>
        <w:t xml:space="preserve">es de diffusion, GAN, autoencodeurs variationnels) et de l'apprentissage par transfert à partir de modèles fondations. Expérience en imagerie médicale 3D (CT, IRM) et en pipelines de traitement DICOM (MONAI, NiBabel, ITK). Programmation Python avancée (PyT</w:t>
      </w:r>
      <w:r>
        <w:rPr>
          <w:b w:val="0"/>
          <w:bCs w:val="0"/>
          <w:i w:val="0"/>
          <w:iCs w:val="0"/>
        </w:rPr>
        <w:t xml:space="preserve">orch, NumPy, pandas). Familiarité avec les pratiques de recherche reproductible (Git, environnements virtuels, conteneurisation). Capacité à publier en anglais dans des revues à comité de lecture. La connaissance du français est appréciée mais non requise.</w:t>
      </w:r>
      <w:r>
        <w:rPr>
          <w:rFonts w:ascii="Calibri" w:hAnsi="Calibri"/>
          <w:b w:val="0"/>
          <w:i w:val="0"/>
        </w:rPr>
      </w:r>
    </w:p>
    <w:p>
      <w:pPr>
        <w:pStyle w:val="731"/>
        <w:numPr>
          <w:ilvl w:val="0"/>
          <w:numId w:val="1"/>
        </w:numPr>
        <w:pBdr/>
        <w:spacing/>
        <w:ind/>
        <w:rPr>
          <w:rFonts w:ascii="Calibri" w:hAnsi="Calibri"/>
          <w:b/>
          <w:i/>
        </w:rPr>
      </w:pPr>
      <w:r>
        <w:rPr>
          <w:b/>
          <w:i/>
        </w:rPr>
        <w:t xml:space="preserve">Savoir être</w:t>
      </w:r>
      <w:r>
        <w:rPr>
          <w:rFonts w:ascii="Calibri" w:hAnsi="Calibri"/>
          <w:b/>
          <w:i/>
        </w:rPr>
      </w:r>
    </w:p>
    <w:p>
      <w:pPr>
        <w:pStyle w:val="708"/>
        <w:pBdr/>
        <w:spacing w:after="160" w:before="0"/>
        <w:ind w:left="142"/>
        <w:contextualSpacing w:val="true"/>
        <w:rPr>
          <w:rFonts w:ascii="Calibri" w:hAnsi="Calibri"/>
        </w:rPr>
      </w:pPr>
      <w:r>
        <w:t xml:space="preserve">Autonomie scientifique et rigueur mé</w:t>
      </w:r>
      <w:r>
        <w:t xml:space="preserve">thodologique. Capacité à travailler dans un environnement interdisciplinaire (IA, imagerie médicale, médecine clinique). Curiosité, esprit critique et goût pour la recherche translationnelle. Aptitude à communiquer avec des interlocuteurs non spécialistes </w:t>
      </w:r>
      <w:r>
        <w:t xml:space="preserve">de l’IA</w:t>
      </w:r>
      <w:r>
        <w:t xml:space="preserve"> (cliniciens). Sens du travail en équipe et de la collaboration.</w:t>
      </w:r>
      <w:r>
        <w:rPr>
          <w:rFonts w:ascii="Calibri" w:hAnsi="Calibri"/>
        </w:rPr>
      </w:r>
    </w:p>
    <w:p>
      <w:pPr>
        <w:pStyle w:val="708"/>
        <w:pBdr/>
        <w:spacing w:after="160" w:before="0"/>
        <w:ind w:left="142"/>
        <w:contextualSpacing w:val="true"/>
        <w:rPr>
          <w:rFonts w:ascii="Calibri" w:hAnsi="Calibri"/>
        </w:rPr>
      </w:pPr>
      <w:r/>
      <w:r>
        <w:rPr>
          <w:rFonts w:ascii="Calibri" w:hAnsi="Calibri"/>
        </w:rPr>
      </w:r>
    </w:p>
    <w:p>
      <w:pPr>
        <w:pStyle w:val="708"/>
        <w:pBdr/>
        <w:spacing w:after="160" w:before="0"/>
        <w:ind w:left="142"/>
        <w:contextualSpacing w:val="true"/>
        <w:rPr>
          <w:rFonts w:ascii="Calibri" w:hAnsi="Calibri"/>
        </w:rPr>
      </w:pPr>
      <w:r/>
      <w:r>
        <w:rPr>
          <w:rFonts w:ascii="Calibri" w:hAnsi="Calibri"/>
        </w:rPr>
      </w:r>
    </w:p>
    <w:p>
      <w:pPr>
        <w:pStyle w:val="708"/>
        <w:pBdr/>
        <w:spacing/>
        <w:ind/>
        <w:rPr/>
      </w:pPr>
      <w:r>
        <w:t xml:space="preserve">Mission d’encadrement (hiérarchique ou fonctionnel) : </w:t>
      </w:r>
      <w:sdt>
        <w:sdtPr>
          <w15:appearance w15:val="boundingBox"/>
          <w:id w:val="904731805"/>
          <w14:checkbox>
            <w14:checked w14:val="0"/>
            <w14:checkedState w14:val="2612" w14:font="MS Gothic"/>
            <w14:uncheckedState w14:val="2610" w14:font="MS Gothic"/>
          </w14:checkbox>
          <w:rPr/>
        </w:sdtPr>
        <w:sdtContent>
          <w:r/>
          <w:r>
            <w:rPr>
              <w:rFonts w:ascii="MS Gothic" w:hAnsi="MS Gothic" w:eastAsia="MS Gothic"/>
            </w:rPr>
            <w:t xml:space="preserve">☐</w:t>
          </w:r>
        </w:sdtContent>
      </w:sdt>
      <w:r>
        <w:t xml:space="preserve"> oui </w:t>
      </w:r>
      <w:sdt>
        <w:sdtPr>
          <w15:appearance w15:val="boundingBox"/>
          <w:id w:val="19588917"/>
          <w14:checkbox>
            <w14:checked w14:val="1"/>
            <w14:checkedState w14:val="2612" w14:font="MS Gothic"/>
            <w14:uncheckedState w14:val="2610" w14:font="MS Gothic"/>
          </w14:checkbox>
          <w:rPr/>
        </w:sdtPr>
        <w:sdtContent>
          <w:r/>
          <w:r>
            <w:t xml:space="preserve">☒</w:t>
          </w:r>
          <w:r>
            <w:rPr>
              <w:rFonts w:ascii="MS Gothic" w:hAnsi="MS Gothic" w:eastAsia="MS Gothic"/>
            </w:rPr>
          </w:r>
        </w:sdtContent>
      </w:sdt>
      <w:r>
        <w:t xml:space="preserve"> Non</w:t>
      </w:r>
      <w:r/>
      <w:r/>
    </w:p>
    <w:p>
      <w:pPr>
        <w:pStyle w:val="708"/>
        <w:pBdr/>
        <w:spacing w:after="160" w:before="0"/>
        <w:ind w:left="142"/>
        <w:contextualSpacing w:val="true"/>
        <w:rPr>
          <w:rFonts w:ascii="Calibri" w:hAnsi="Calibri"/>
        </w:rPr>
      </w:pPr>
      <w:r/>
      <w:r>
        <w:rPr>
          <w:rFonts w:ascii="Calibri" w:hAnsi="Calibri"/>
        </w:rPr>
      </w:r>
    </w:p>
    <w:p>
      <w:pPr>
        <w:pStyle w:val="708"/>
        <w:pBdr/>
        <w:spacing w:after="160" w:before="0"/>
        <w:ind w:left="142"/>
        <w:contextualSpacing w:val="true"/>
        <w:rPr>
          <w:rFonts w:ascii="Calibri" w:hAnsi="Calibri"/>
        </w:rPr>
      </w:pPr>
      <w:r>
        <w:rPr>
          <w:b/>
          <w:i/>
        </w:rPr>
        <w:t xml:space="preserve">Expérience professionnelle souhaitée</w:t>
      </w:r>
      <w:r>
        <w:t xml:space="preserve"> : </w:t>
      </w:r>
      <w:sdt>
        <w:sdtPr>
          <w15:appearance w15:val="boundingBox"/>
          <w:id w:val="292019216"/>
          <w14:checkbox>
            <w14:checked w14:val="1"/>
            <w14:checkedState w14:val="2612" w14:font="MS Gothic"/>
            <w14:uncheckedState w14:val="2610" w14:font="MS Gothic"/>
          </w14:checkbox>
          <w:rPr/>
        </w:sdtPr>
        <w:sdtContent>
          <w:r/>
          <w:r>
            <w:t xml:space="preserve">☒</w:t>
          </w:r>
          <w:r/>
        </w:sdtContent>
      </w:sdt>
      <w:r>
        <w:t xml:space="preserve"> débutant</w:t>
      </w:r>
      <w:r>
        <w:tab/>
      </w:r>
      <w:sdt>
        <w:sdtPr>
          <w15:appearance w15:val="boundingBox"/>
          <w:id w:val="-1684580954"/>
          <w14:checkbox>
            <w14:checked w14:val="1"/>
            <w14:checkedState w14:val="2612" w14:font="MS Gothic"/>
            <w14:uncheckedState w14:val="2610" w14:font="MS Gothic"/>
          </w14:checkbox>
          <w:rPr/>
        </w:sdtPr>
        <w:sdtContent>
          <w:r/>
          <w:r>
            <w:t xml:space="preserve">☒</w:t>
          </w:r>
          <w:r/>
        </w:sdtContent>
      </w:sdt>
      <w:r>
        <w:t xml:space="preserve"> </w:t>
      </w:r>
      <w:r>
        <w:t xml:space="preserve">de 2 à 5 ans</w:t>
      </w:r>
      <w:r>
        <w:rPr>
          <w:rFonts w:ascii="Calibri" w:hAnsi="Calibri"/>
        </w:rPr>
      </w:r>
    </w:p>
    <w:p>
      <w:pPr>
        <w:pStyle w:val="708"/>
        <w:pBdr/>
        <w:spacing w:after="160" w:before="0"/>
        <w:ind w:left="142"/>
        <w:contextualSpacing w:val="true"/>
        <w:rPr>
          <w:rFonts w:ascii="Calibri" w:hAnsi="Calibri"/>
          <w:b/>
          <w:i/>
        </w:rPr>
      </w:pPr>
      <w:r>
        <w:rPr>
          <w:b/>
          <w:i/>
        </w:rPr>
      </w:r>
      <w:r>
        <w:rPr>
          <w:rFonts w:ascii="Calibri" w:hAnsi="Calibri"/>
          <w:b/>
          <w:i/>
        </w:rPr>
      </w:r>
    </w:p>
    <w:p>
      <w:pPr>
        <w:pStyle w:val="708"/>
        <w:pBdr/>
        <w:spacing w:after="160" w:before="0"/>
        <w:ind w:left="142"/>
        <w:contextualSpacing w:val="true"/>
        <w:rPr>
          <w:rFonts w:ascii="Calibri" w:hAnsi="Calibri"/>
        </w:rPr>
      </w:pPr>
      <w:r>
        <w:rPr>
          <w:b/>
          <w:i/>
        </w:rPr>
        <w:t xml:space="preserve">Formation, diplôme, expérience souhaitée</w:t>
      </w:r>
      <w:r>
        <w:t xml:space="preserve"> : </w:t>
      </w:r>
      <w:r>
        <w:rPr>
          <w:rFonts w:ascii="Calibri" w:hAnsi="Calibri"/>
        </w:rPr>
      </w:r>
    </w:p>
    <w:p>
      <w:pPr>
        <w:pStyle w:val="708"/>
        <w:pBdr/>
        <w:spacing w:after="160" w:before="0"/>
        <w:ind w:left="142"/>
        <w:contextualSpacing w:val="true"/>
        <w:rPr>
          <w:rFonts w:ascii="Calibri" w:hAnsi="Calibri"/>
        </w:rPr>
      </w:pPr>
      <w:r>
        <w:t xml:space="preserve">Doctorat (PhD) en informatique, intelligence artificielle, mathématiques appliquées, traitement du signal/image ou discipline connexe. Toute expérience postdoctorale antérieure en </w:t>
      </w:r>
      <w:r>
        <w:t xml:space="preserve">apprentissage machine </w:t>
      </w:r>
      <w:r>
        <w:t xml:space="preserve">appliqué à l'imagerie médicale est un plus. Une expérience dans la fonction publique serait appréciée.</w:t>
      </w:r>
      <w:r>
        <w:rPr>
          <w:rFonts w:ascii="Calibri" w:hAnsi="Calibri"/>
        </w:rPr>
      </w:r>
    </w:p>
    <w:p>
      <w:pPr>
        <w:pStyle w:val="708"/>
        <w:pBdr/>
        <w:spacing w:after="160" w:before="0"/>
        <w:ind w:left="142"/>
        <w:contextualSpacing w:val="true"/>
        <w:rPr>
          <w:rFonts w:ascii="Calibri" w:hAnsi="Calibri"/>
        </w:rPr>
      </w:pPr>
      <w:r/>
      <w:r>
        <w:rPr>
          <w:rFonts w:ascii="Calibri" w:hAnsi="Calibri"/>
        </w:rPr>
      </w:r>
    </w:p>
    <w:p>
      <w:pPr>
        <w:pStyle w:val="708"/>
        <w:pBdr>
          <w:top w:val="single" w:color="000000" w:sz="4" w:space="1"/>
          <w:left w:val="single" w:color="000000" w:sz="4" w:space="4"/>
          <w:bottom w:val="single" w:color="000000" w:sz="4" w:space="1"/>
          <w:right w:val="single" w:color="000000" w:sz="4" w:space="4"/>
        </w:pBdr>
        <w:spacing w:after="160" w:before="0"/>
        <w:ind w:left="142"/>
        <w:contextualSpacing w:val="true"/>
        <w:rPr>
          <w:rFonts w:ascii="Calibri" w:hAnsi="Calibri"/>
          <w:b/>
          <w:i/>
        </w:rPr>
      </w:pPr>
      <w:r>
        <w:rPr>
          <w:b/>
          <w:i/>
        </w:rPr>
        <w:t xml:space="preserve">Informations générales</w:t>
      </w:r>
      <w:r>
        <w:rPr>
          <w:rFonts w:ascii="Calibri" w:hAnsi="Calibri"/>
          <w:b/>
          <w:i/>
        </w:rPr>
      </w:r>
    </w:p>
    <w:p>
      <w:pPr>
        <w:pStyle w:val="708"/>
        <w:pBdr/>
        <w:spacing w:after="160" w:before="0"/>
        <w:ind w:left="142"/>
        <w:contextualSpacing w:val="true"/>
        <w:rPr>
          <w:rFonts w:ascii="Calibri" w:hAnsi="Calibri"/>
          <w:b/>
          <w:i/>
          <w:sz w:val="16"/>
          <w:szCs w:val="16"/>
        </w:rPr>
      </w:pPr>
      <w:r>
        <w:rPr>
          <w:b/>
          <w:i/>
          <w:sz w:val="16"/>
          <w:szCs w:val="16"/>
        </w:rPr>
      </w:r>
      <w:r>
        <w:rPr>
          <w:rFonts w:ascii="Calibri" w:hAnsi="Calibri"/>
          <w:b/>
          <w:i/>
          <w:sz w:val="16"/>
          <w:szCs w:val="16"/>
        </w:rPr>
      </w:r>
    </w:p>
    <w:p>
      <w:pPr>
        <w:pStyle w:val="708"/>
        <w:pBdr/>
        <w:spacing w:after="160" w:before="0"/>
        <w:ind/>
        <w:contextualSpacing w:val="true"/>
        <w:rPr>
          <w:rFonts w:ascii="Calibri" w:hAnsi="Calibri" w:eastAsia="Times New Roman" w:cs="Arial"/>
          <w:bCs/>
          <w:lang w:eastAsia="zh-CN"/>
        </w:rPr>
      </w:pPr>
      <w:r>
        <w:rPr>
          <w:rFonts w:eastAsia="Times New Roman" w:cs="Arial"/>
          <w:bCs/>
          <w:lang w:eastAsia="zh-CN"/>
        </w:rPr>
      </w:r>
      <w:r>
        <w:rPr>
          <w:rFonts w:ascii="Calibri" w:hAnsi="Calibri" w:eastAsia="Times New Roman" w:cs="Arial"/>
          <w:bCs/>
          <w:lang w:eastAsia="zh-CN"/>
        </w:rPr>
      </w:r>
    </w:p>
    <w:p>
      <w:pPr>
        <w:pStyle w:val="708"/>
        <w:pBdr/>
        <w:spacing w:after="160" w:before="0"/>
        <w:ind w:left="142"/>
        <w:contextualSpacing w:val="true"/>
        <w:rPr>
          <w:rFonts w:ascii="Calibri" w:hAnsi="Calibri"/>
        </w:rPr>
      </w:pPr>
      <w:r>
        <w:rPr>
          <w:rFonts w:eastAsia="Times New Roman" w:cs="Arial"/>
          <w:bCs/>
          <w:lang w:eastAsia="zh-CN"/>
        </w:rPr>
        <w:t xml:space="preserve">Contact pour les questions relatives aux fonctions : </w:t>
      </w:r>
      <w:r>
        <w:rPr>
          <w:rFonts w:ascii="Calibri" w:hAnsi="Calibri"/>
        </w:rPr>
      </w:r>
    </w:p>
    <w:p>
      <w:pPr>
        <w:pStyle w:val="708"/>
        <w:pBdr/>
        <w:spacing w:after="160" w:before="0"/>
        <w:ind w:left="142"/>
        <w:contextualSpacing w:val="true"/>
        <w:rPr>
          <w:rFonts w:ascii="Calibri" w:hAnsi="Calibri"/>
        </w:rPr>
      </w:pPr>
      <w:r/>
      <w:r>
        <w:rPr>
          <w:rFonts w:ascii="Calibri" w:hAnsi="Calibri"/>
        </w:rPr>
      </w:r>
    </w:p>
    <w:p>
      <w:pPr>
        <w:pStyle w:val="708"/>
        <w:pBdr/>
        <w:spacing w:after="160" w:before="0"/>
        <w:ind w:left="142"/>
        <w:contextualSpacing w:val="true"/>
        <w:rPr>
          <w:rFonts w:ascii="Anthropic Mono;ui-monospace;monospace" w:hAnsi="Anthropic Mono;ui-monospace;monospace"/>
          <w:b/>
          <w:bCs/>
          <w:i w:val="0"/>
          <w:caps w:val="0"/>
          <w:smallCaps w:val="0"/>
          <w:color w:val="1a1a1a"/>
          <w:spacing w:val="0"/>
          <w:sz w:val="20"/>
        </w:rPr>
      </w:pPr>
      <w:r>
        <w:rPr>
          <w:rFonts w:ascii="Anthropic Mono;ui-monospace;monospace" w:hAnsi="Anthropic Mono;ui-monospace;monospace"/>
          <w:b/>
          <w:bCs/>
          <w:i w:val="0"/>
          <w:caps w:val="0"/>
          <w:smallCaps w:val="0"/>
          <w:color w:val="1a1a1a"/>
          <w:spacing w:val="0"/>
          <w:sz w:val="20"/>
        </w:rPr>
        <w:t xml:space="preserve">Dr Thomas BOULIER, Assistant Hospitalo-Universitaire (</w:t>
      </w:r>
      <w:r>
        <w:rPr>
          <w:rFonts w:ascii="Anthropic Mono;ui-monospace;monospace" w:hAnsi="Anthropic Mono;ui-monospace;monospace"/>
          <w:b/>
          <w:bCs/>
          <w:i w:val="0"/>
          <w:caps w:val="0"/>
          <w:smallCaps w:val="0"/>
          <w:color w:val="1a1a1a"/>
          <w:spacing w:val="0"/>
          <w:sz w:val="20"/>
        </w:rPr>
        <w:t xml:space="preserve">co-</w:t>
      </w:r>
      <w:r>
        <w:rPr>
          <w:rFonts w:ascii="Anthropic Mono;ui-monospace;monospace" w:hAnsi="Anthropic Mono;ui-monospace;monospace"/>
          <w:b/>
          <w:bCs/>
          <w:i w:val="0"/>
          <w:caps w:val="0"/>
          <w:smallCaps w:val="0"/>
          <w:color w:val="1a1a1a"/>
          <w:spacing w:val="0"/>
          <w:sz w:val="20"/>
        </w:rPr>
        <w:t xml:space="preserve">porteur</w:t>
      </w:r>
      <w:r>
        <w:rPr>
          <w:rFonts w:ascii="Anthropic Mono;ui-monospace;monospace" w:hAnsi="Anthropic Mono;ui-monospace;monospace"/>
          <w:b/>
          <w:bCs/>
          <w:i w:val="0"/>
          <w:caps w:val="0"/>
          <w:smallCaps w:val="0"/>
          <w:color w:val="1a1a1a"/>
          <w:spacing w:val="0"/>
          <w:sz w:val="20"/>
        </w:rPr>
        <w:t xml:space="preserve"> du projet), CHU Grenoble Alpes :</w:t>
      </w:r>
      <w:r>
        <w:rPr>
          <w:rFonts w:ascii="Anthropic Mono;ui-monospace;monospace" w:hAnsi="Anthropic Mono;ui-monospace;monospace"/>
          <w:b/>
          <w:bCs/>
          <w:i w:val="0"/>
          <w:caps w:val="0"/>
          <w:smallCaps w:val="0"/>
          <w:color w:val="1a1a1a"/>
          <w:spacing w:val="0"/>
          <w:sz w:val="20"/>
        </w:rPr>
      </w:r>
    </w:p>
    <w:p>
      <w:pPr>
        <w:pStyle w:val="708"/>
        <w:pBdr/>
        <w:spacing w:after="160" w:before="0"/>
        <w:ind w:left="142"/>
        <w:contextualSpacing w:val="true"/>
        <w:rPr>
          <w:rFonts w:ascii="Calibri" w:hAnsi="Calibri"/>
        </w:rPr>
      </w:pPr>
      <w:r>
        <w:rPr>
          <w:rFonts w:ascii="Anthropic Mono;ui-monospace;monospace" w:hAnsi="Anthropic Mono;ui-monospace;monospace"/>
          <w:b w:val="0"/>
          <w:i w:val="0"/>
          <w:caps w:val="0"/>
          <w:smallCaps w:val="0"/>
          <w:color w:val="1a1a1a"/>
          <w:spacing w:val="0"/>
          <w:sz w:val="20"/>
        </w:rPr>
        <w:t xml:space="preserve">Mail : </w:t>
      </w:r>
      <w:hyperlink r:id="rId15" w:tooltip="mailto:tboulier@chu-grenoble.fr" w:history="1">
        <w:r>
          <w:rPr>
            <w:rStyle w:val="713"/>
            <w:rFonts w:ascii="Anthropic Mono;ui-monospace;monospace" w:hAnsi="Anthropic Mono;ui-monospace;monospace"/>
            <w:b w:val="0"/>
            <w:i w:val="0"/>
            <w:caps w:val="0"/>
            <w:smallCaps w:val="0"/>
            <w:color w:val="1a1a1a"/>
            <w:spacing w:val="0"/>
            <w:sz w:val="20"/>
          </w:rPr>
          <w:t xml:space="preserve">tboulier@chu-grenoble.fr</w:t>
        </w:r>
      </w:hyperlink>
      <w:r/>
      <w:hyperlink w:history="1">
        <w:r>
          <w:rPr>
            <w:rFonts w:ascii="Anthropic Mono;ui-monospace;monospace" w:hAnsi="Anthropic Mono;ui-monospace;monospace"/>
            <w:b w:val="0"/>
            <w:i w:val="0"/>
            <w:caps w:val="0"/>
            <w:smallCaps w:val="0"/>
            <w:color w:val="1a1a1a"/>
            <w:spacing w:val="0"/>
            <w:sz w:val="20"/>
          </w:rPr>
          <w:t xml:space="preserve"> </w:t>
        </w:r>
      </w:hyperlink>
      <w:r/>
      <w:r>
        <w:rPr>
          <w:rFonts w:ascii="Calibri" w:hAnsi="Calibri"/>
        </w:rPr>
      </w:r>
    </w:p>
    <w:p>
      <w:pPr>
        <w:pStyle w:val="708"/>
        <w:pBdr/>
        <w:spacing w:after="160" w:before="0"/>
        <w:ind w:left="142"/>
        <w:contextualSpacing w:val="true"/>
        <w:rPr>
          <w:rFonts w:ascii="Calibri" w:hAnsi="Calibri"/>
        </w:rPr>
      </w:pPr>
      <w:r>
        <w:rPr>
          <w:rFonts w:ascii="Anthropic Mono;ui-monospace;monospace" w:hAnsi="Anthropic Mono;ui-monospace;monospace"/>
          <w:b w:val="0"/>
          <w:i w:val="0"/>
          <w:caps w:val="0"/>
          <w:smallCaps w:val="0"/>
          <w:color w:val="1a1a1a"/>
          <w:spacing w:val="0"/>
          <w:sz w:val="20"/>
        </w:rPr>
      </w:r>
      <w:r>
        <w:rPr>
          <w:rFonts w:ascii="Calibri" w:hAnsi="Calibri"/>
        </w:rPr>
      </w:r>
    </w:p>
    <w:p>
      <w:pPr>
        <w:pStyle w:val="708"/>
        <w:pBdr/>
        <w:spacing w:after="160" w:before="0"/>
        <w:ind w:left="142"/>
        <w:contextualSpacing w:val="true"/>
        <w:rPr>
          <w:rFonts w:ascii="Calibri" w:hAnsi="Calibri"/>
          <w:b/>
        </w:rPr>
      </w:pPr>
      <w:r>
        <w:rPr>
          <w:rFonts w:ascii="Anthropic Mono;ui-monospace;monospace" w:hAnsi="Anthropic Mono;ui-monospace;monospace"/>
          <w:b/>
          <w:i w:val="0"/>
          <w:caps w:val="0"/>
          <w:smallCaps w:val="0"/>
          <w:color w:val="1a1a1a"/>
          <w:spacing w:val="0"/>
          <w:sz w:val="20"/>
        </w:rPr>
        <w:t xml:space="preserve">Pr Alexandre MOREAU-GAUDRY, PU-PH, directeur du laboratoire TIMC </w:t>
      </w:r>
      <w:r>
        <w:rPr>
          <w:rFonts w:ascii="Anthropic Mono;ui-monospace;monospace" w:hAnsi="Anthropic Mono;ui-monospace;monospace"/>
          <w:b/>
          <w:bCs/>
          <w:i w:val="0"/>
          <w:caps w:val="0"/>
          <w:smallCaps w:val="0"/>
          <w:color w:val="1a1a1a"/>
          <w:spacing w:val="0"/>
          <w:sz w:val="20"/>
        </w:rPr>
        <w:t xml:space="preserve">(</w:t>
      </w:r>
      <w:r>
        <w:rPr>
          <w:rFonts w:ascii="Anthropic Mono;ui-monospace;monospace" w:hAnsi="Anthropic Mono;ui-monospace;monospace"/>
          <w:b/>
          <w:bCs/>
          <w:i w:val="0"/>
          <w:caps w:val="0"/>
          <w:smallCaps w:val="0"/>
          <w:color w:val="1a1a1a"/>
          <w:spacing w:val="0"/>
          <w:sz w:val="20"/>
        </w:rPr>
        <w:t xml:space="preserve">co-</w:t>
      </w:r>
      <w:r>
        <w:rPr>
          <w:rFonts w:ascii="Anthropic Mono;ui-monospace;monospace" w:hAnsi="Anthropic Mono;ui-monospace;monospace"/>
          <w:b/>
          <w:bCs/>
          <w:i w:val="0"/>
          <w:caps w:val="0"/>
          <w:smallCaps w:val="0"/>
          <w:color w:val="1a1a1a"/>
          <w:spacing w:val="0"/>
          <w:sz w:val="20"/>
        </w:rPr>
        <w:t xml:space="preserve">porteur</w:t>
      </w:r>
      <w:r>
        <w:rPr>
          <w:rFonts w:ascii="Anthropic Mono;ui-monospace;monospace" w:hAnsi="Anthropic Mono;ui-monospace;monospace"/>
          <w:b/>
          <w:bCs/>
          <w:i w:val="0"/>
          <w:caps w:val="0"/>
          <w:smallCaps w:val="0"/>
          <w:color w:val="1a1a1a"/>
          <w:spacing w:val="0"/>
          <w:sz w:val="20"/>
        </w:rPr>
        <w:t xml:space="preserve"> du projet), CHU Grenoble Alpes</w:t>
      </w:r>
      <w:r>
        <w:rPr>
          <w:rFonts w:ascii="Anthropic Mono;ui-monospace;monospace" w:hAnsi="Anthropic Mono;ui-monospace;monospace"/>
          <w:b/>
          <w:i w:val="0"/>
          <w:caps w:val="0"/>
          <w:smallCaps w:val="0"/>
          <w:color w:val="1a1a1a"/>
          <w:spacing w:val="0"/>
          <w:sz w:val="20"/>
        </w:rPr>
        <w:t xml:space="preserve"> </w:t>
      </w:r>
      <w:r>
        <w:rPr>
          <w:b/>
        </w:rPr>
        <w:t xml:space="preserve">: </w:t>
      </w:r>
      <w:r>
        <w:rPr>
          <w:rFonts w:ascii="Calibri" w:hAnsi="Calibri"/>
          <w:b/>
        </w:rPr>
      </w:r>
    </w:p>
    <w:p>
      <w:pPr>
        <w:pStyle w:val="708"/>
        <w:pBdr/>
        <w:spacing w:after="160" w:before="0"/>
        <w:ind w:left="142"/>
        <w:contextualSpacing w:val="true"/>
        <w:rPr>
          <w:rFonts w:ascii="Calibri" w:hAnsi="Calibri"/>
          <w:color w:val="0563c1" w:themeColor="hyperlink"/>
          <w:u w:val="single"/>
        </w:rPr>
      </w:pPr>
      <w:r>
        <w:t xml:space="preserve">Mail : </w:t>
      </w:r>
      <w:r>
        <w:rPr>
          <w:rStyle w:val="713"/>
          <w:rFonts w:ascii="Anthropic Mono;ui-monospace;monospace" w:hAnsi="Anthropic Mono;ui-monospace;monospace"/>
          <w:b w:val="0"/>
          <w:i w:val="0"/>
          <w:caps w:val="0"/>
          <w:smallCaps w:val="0"/>
          <w:color w:val="1a1a1a"/>
          <w:spacing w:val="0"/>
          <w:sz w:val="20"/>
        </w:rPr>
        <w:t xml:space="preserve">alexandre.moreau-gaudry@univ-grenoble-alpes.fr</w:t>
      </w:r>
      <w:r>
        <w:rPr>
          <w:rFonts w:ascii="Calibri" w:hAnsi="Calibri"/>
          <w:color w:val="0563c1" w:themeColor="hyperlink"/>
          <w:u w:val="single"/>
        </w:rPr>
      </w:r>
    </w:p>
    <w:p>
      <w:pPr>
        <w:pStyle w:val="708"/>
        <w:pBdr/>
        <w:spacing w:after="160" w:before="0"/>
        <w:ind w:left="142"/>
        <w:contextualSpacing w:val="true"/>
        <w:rPr>
          <w:rFonts w:ascii="Calibri" w:hAnsi="Calibri"/>
        </w:rPr>
      </w:pPr>
      <w:r/>
      <w:r>
        <w:rPr>
          <w:rFonts w:ascii="Calibri" w:hAnsi="Calibri"/>
        </w:rPr>
      </w:r>
    </w:p>
    <w:p>
      <w:pPr>
        <w:pStyle w:val="708"/>
        <w:pBdr/>
        <w:spacing w:after="160" w:before="0"/>
        <w:ind w:left="142"/>
        <w:contextualSpacing w:val="true"/>
        <w:rPr>
          <w:rFonts w:ascii="Calibri" w:hAnsi="Calibri"/>
        </w:rPr>
      </w:pPr>
      <w:r/>
      <w:r>
        <w:rPr>
          <w:rFonts w:ascii="Calibri" w:hAnsi="Calibri"/>
        </w:rPr>
      </w:r>
    </w:p>
    <w:p>
      <w:pPr>
        <w:pStyle w:val="708"/>
        <w:pBdr/>
        <w:spacing w:after="160" w:before="0"/>
        <w:ind w:left="142"/>
        <w:contextualSpacing w:val="true"/>
        <w:rPr>
          <w:rFonts w:ascii="Calibri" w:hAnsi="Calibri"/>
        </w:rPr>
      </w:pPr>
      <w:r/>
      <w:r>
        <w:rPr>
          <w:rFonts w:ascii="Calibri" w:hAnsi="Calibri"/>
        </w:rPr>
      </w:r>
    </w:p>
    <w:sectPr>
      <w:footerReference w:type="default" r:id="rId9"/>
      <w:footerReference w:type="even" r:id="rId10"/>
      <w:footerReference w:type="first" r:id="rId11"/>
      <w:footnotePr/>
      <w:endnotePr/>
      <w:type w:val="nextPage"/>
      <w:pgSz w:h="16838" w:orient="portrait" w:w="11906"/>
      <w:pgMar w:top="284" w:right="566" w:bottom="765" w:left="567" w:header="0" w:footer="708"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nthropic Mono;ui-monospace;monospace">
    <w:panose1 w:val="020B0809030403020204"/>
  </w:font>
  <w:font w:name="Times New Roman">
    <w:panose1 w:val="02020603050405020304"/>
  </w:font>
  <w:font w:name="Anthropic Sans;system-ui;Segoe UI;Roboto;Helvetica;Arial;sans-serif">
    <w:panose1 w:val="020B0809030403020204"/>
  </w:font>
  <w:font w:name="Symbol">
    <w:panose1 w:val="05010000000000000000"/>
  </w:font>
  <w:font w:name="Liberation Sans">
    <w:panose1 w:val="020B0604020202020204"/>
  </w:font>
  <w:font w:name="Wingdings">
    <w:panose1 w:val="05010000000000000000"/>
  </w:font>
  <w:font w:name="OpenSymbol">
    <w:panose1 w:val="05010000000000000000"/>
  </w:font>
  <w:font w:name="Courier New">
    <w:panose1 w:val="02070409020205020404"/>
  </w:font>
  <w:font w:name="Noto Sans CJK SC">
    <w:panose1 w:val="020B0500000000000000"/>
  </w:font>
  <w:font w:name="Tahoma">
    <w:panose1 w:val="020B0502040504020204"/>
  </w:font>
  <w:font w:name="DejaVu Sans">
    <w:panose1 w:val="020B0603030804020204"/>
  </w:font>
  <w:font w:name="Noto Sans Arabic">
    <w:panose1 w:val="020B0502040504020204"/>
  </w:font>
  <w:font w:name="Noto Sans Devanagari">
    <w:panose1 w:val="020B0502040504020204"/>
  </w:font>
  <w:font w:name="Liberation Serif">
    <w:panose1 w:val="02020603050405020304"/>
  </w:font>
  <w:font w:name="MS Gothic">
    <w:panose1 w:val="020B06060303040B0204"/>
  </w:font>
  <w:font w:name="Calibri">
    <w:panose1 w:val="020F0502020204030204"/>
  </w:font>
  <w:font w:name="Liberation Mono">
    <w:panose1 w:val="020704090202050204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3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3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34"/>
      <w:pBdr/>
      <w:spacing/>
      <w:ind/>
      <w:jc w:val="center"/>
      <w:rPr>
        <w:color w:val="000066"/>
      </w:rPr>
    </w:pPr>
    <w:r>
      <w:rPr>
        <w:color w:val="000066"/>
      </w:rPr>
      <w:t xml:space="preserve">Modèle fiche de poste 2021</w:t>
    </w:r>
    <w:r>
      <w:rPr>
        <w:color w:val="000066"/>
      </w:rPr>
    </w:r>
  </w:p>
  <w:p>
    <w:pPr>
      <w:pStyle w:val="73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0"/>
        </w:tabs>
        <w:spacing/>
        <w:ind w:hanging="360" w:left="502"/>
      </w:pPr>
      <w:rPr>
        <w:rFonts w:eastAsiaTheme="minorHAnsi" w:cstheme="minorBidi"/>
      </w:rPr>
      <w:start w:val="0"/>
      <w:suff w:val="tab"/>
    </w:lvl>
    <w:lvl w:ilvl="1">
      <w:isLgl w:val="false"/>
      <w:lvlJc w:val="left"/>
      <w:lvlText w:val="o"/>
      <w:numFmt w:val="bullet"/>
      <w:pPr>
        <w:pBdr/>
        <w:tabs>
          <w:tab w:val="num" w:leader="none" w:pos="0"/>
        </w:tabs>
        <w:spacing/>
        <w:ind w:hanging="360" w:left="1222"/>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1942"/>
      </w:pPr>
      <w:rPr>
        <w:rFonts w:hint="default" w:ascii="Wingdings" w:hAnsi="Wingdings" w:cs="Wingdings"/>
      </w:rPr>
      <w:start w:val="1"/>
      <w:suff w:val="tab"/>
    </w:lvl>
    <w:lvl w:ilvl="3">
      <w:isLgl w:val="false"/>
      <w:lvlJc w:val="left"/>
      <w:lvlText w:val=""/>
      <w:numFmt w:val="bullet"/>
      <w:pPr>
        <w:pBdr/>
        <w:tabs>
          <w:tab w:val="num" w:leader="none" w:pos="0"/>
        </w:tabs>
        <w:spacing/>
        <w:ind w:hanging="360" w:left="2662"/>
      </w:pPr>
      <w:rPr>
        <w:rFonts w:hint="default" w:ascii="Symbol" w:hAnsi="Symbol" w:cs="Symbol"/>
      </w:rPr>
      <w:start w:val="1"/>
      <w:suff w:val="tab"/>
    </w:lvl>
    <w:lvl w:ilvl="4">
      <w:isLgl w:val="false"/>
      <w:lvlJc w:val="left"/>
      <w:lvlText w:val="o"/>
      <w:numFmt w:val="bullet"/>
      <w:pPr>
        <w:pBdr/>
        <w:tabs>
          <w:tab w:val="num" w:leader="none" w:pos="0"/>
        </w:tabs>
        <w:spacing/>
        <w:ind w:hanging="360" w:left="3382"/>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102"/>
      </w:pPr>
      <w:rPr>
        <w:rFonts w:hint="default" w:ascii="Wingdings" w:hAnsi="Wingdings" w:cs="Wingdings"/>
      </w:rPr>
      <w:start w:val="1"/>
      <w:suff w:val="tab"/>
    </w:lvl>
    <w:lvl w:ilvl="6">
      <w:isLgl w:val="false"/>
      <w:lvlJc w:val="left"/>
      <w:lvlText w:val=""/>
      <w:numFmt w:val="bullet"/>
      <w:pPr>
        <w:pBdr/>
        <w:tabs>
          <w:tab w:val="num" w:leader="none" w:pos="0"/>
        </w:tabs>
        <w:spacing/>
        <w:ind w:hanging="360" w:left="4822"/>
      </w:pPr>
      <w:rPr>
        <w:rFonts w:hint="default" w:ascii="Symbol" w:hAnsi="Symbol" w:cs="Symbol"/>
      </w:rPr>
      <w:start w:val="1"/>
      <w:suff w:val="tab"/>
    </w:lvl>
    <w:lvl w:ilvl="7">
      <w:isLgl w:val="false"/>
      <w:lvlJc w:val="left"/>
      <w:lvlText w:val="o"/>
      <w:numFmt w:val="bullet"/>
      <w:pPr>
        <w:pBdr/>
        <w:tabs>
          <w:tab w:val="num" w:leader="none" w:pos="0"/>
        </w:tabs>
        <w:spacing/>
        <w:ind w:hanging="360" w:left="5542"/>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262"/>
      </w:pPr>
      <w:rPr>
        <w:rFonts w:hint="default" w:ascii="Wingdings" w:hAnsi="Wingdings" w:cs="Wingdings"/>
      </w:rPr>
      <w:start w:val="1"/>
      <w:suff w:val="tab"/>
    </w:lvl>
  </w:abstractNum>
  <w:abstractNum w:abstractNumId="1">
    <w:lvl w:ilvl="0">
      <w:isLgl w:val="false"/>
      <w:lvlJc w:val="left"/>
      <w:lvlText w:val="-"/>
      <w:numFmt w:val="bullet"/>
      <w:pPr>
        <w:pBdr/>
        <w:tabs>
          <w:tab w:val="num" w:leader="none" w:pos="0"/>
        </w:tabs>
        <w:spacing/>
        <w:ind w:hanging="360" w:left="720"/>
      </w:pPr>
      <w:rPr>
        <w:rFonts w:eastAsiaTheme="minorHAnsi"/>
      </w:rPr>
      <w:start w:val="0"/>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
    <w:lvl w:ilvl="0">
      <w:isLgl w:val="false"/>
      <w:lvlJc w:val="left"/>
      <w:lvlText w:val=""/>
      <w:numFmt w:val="none"/>
      <w:pPr>
        <w:pBdr/>
        <w:tabs>
          <w:tab w:val="num" w:leader="none" w:pos="0"/>
        </w:tabs>
        <w:spacing/>
        <w:ind w:firstLine="0" w:left="0"/>
      </w:pPr>
      <w:pStyle w:val="709"/>
      <w:rPr/>
      <w:start w:val="1"/>
      <w:suff w:val="nothing"/>
    </w:lvl>
    <w:lvl w:ilvl="1">
      <w:isLgl w:val="false"/>
      <w:lvlJc w:val="left"/>
      <w:lvlText w:val=""/>
      <w:numFmt w:val="none"/>
      <w:pPr>
        <w:pBdr/>
        <w:tabs>
          <w:tab w:val="num" w:leader="none" w:pos="0"/>
        </w:tabs>
        <w:spacing/>
        <w:ind w:firstLine="0" w:left="0"/>
      </w:pPr>
      <w:pStyle w:val="710"/>
      <w:rPr/>
      <w:start w:val="1"/>
      <w:suff w:val="nothing"/>
    </w:lvl>
    <w:lvl w:ilvl="2">
      <w:isLgl w:val="false"/>
      <w:lvlJc w:val="left"/>
      <w:lvlText w:val=""/>
      <w:numFmt w:val="none"/>
      <w:pPr>
        <w:pBdr/>
        <w:tabs>
          <w:tab w:val="num" w:leader="none" w:pos="0"/>
        </w:tabs>
        <w:spacing/>
        <w:ind w:firstLine="0" w:left="0"/>
      </w:pPr>
      <w:rPr/>
      <w:start w:val="1"/>
      <w:suff w:val="nothing"/>
    </w:lvl>
    <w:lvl w:ilvl="3">
      <w:isLgl w:val="false"/>
      <w:lvlJc w:val="left"/>
      <w:lvlText w:val=""/>
      <w:numFmt w:val="none"/>
      <w:pPr>
        <w:pBdr/>
        <w:tabs>
          <w:tab w:val="num" w:leader="none" w:pos="0"/>
        </w:tabs>
        <w:spacing/>
        <w:ind w:firstLine="0" w:left="0"/>
      </w:pPr>
      <w:rPr/>
      <w:start w:val="1"/>
      <w:suff w:val="nothing"/>
    </w:lvl>
    <w:lvl w:ilvl="4">
      <w:isLgl w:val="false"/>
      <w:lvlJc w:val="left"/>
      <w:lvlText w:val=""/>
      <w:numFmt w:val="none"/>
      <w:pPr>
        <w:pBdr/>
        <w:tabs>
          <w:tab w:val="num" w:leader="none" w:pos="0"/>
        </w:tabs>
        <w:spacing/>
        <w:ind w:firstLine="0" w:left="0"/>
      </w:pPr>
      <w:rPr/>
      <w:start w:val="1"/>
      <w:suff w:val="nothing"/>
    </w:lvl>
    <w:lvl w:ilvl="5">
      <w:isLgl w:val="false"/>
      <w:lvlJc w:val="left"/>
      <w:lvlText w:val=""/>
      <w:numFmt w:val="none"/>
      <w:pPr>
        <w:pBdr/>
        <w:tabs>
          <w:tab w:val="num" w:leader="none" w:pos="0"/>
        </w:tabs>
        <w:spacing/>
        <w:ind w:firstLine="0" w:left="0"/>
      </w:pPr>
      <w:rPr/>
      <w:start w:val="1"/>
      <w:suff w:val="nothing"/>
    </w:lvl>
    <w:lvl w:ilvl="6">
      <w:isLgl w:val="false"/>
      <w:lvlJc w:val="left"/>
      <w:lvlText w:val=""/>
      <w:numFmt w:val="none"/>
      <w:pPr>
        <w:pBdr/>
        <w:tabs>
          <w:tab w:val="num" w:leader="none" w:pos="0"/>
        </w:tabs>
        <w:spacing/>
        <w:ind w:firstLine="0" w:left="0"/>
      </w:pPr>
      <w:rPr/>
      <w:start w:val="1"/>
      <w:suff w:val="nothing"/>
    </w:lvl>
    <w:lvl w:ilvl="7">
      <w:isLgl w:val="false"/>
      <w:lvlJc w:val="left"/>
      <w:lvlText w:val=""/>
      <w:numFmt w:val="none"/>
      <w:pPr>
        <w:pBdr/>
        <w:tabs>
          <w:tab w:val="num" w:leader="none" w:pos="0"/>
        </w:tabs>
        <w:spacing/>
        <w:ind w:firstLine="0" w:left="0"/>
      </w:pPr>
      <w:rPr/>
      <w:start w:val="1"/>
      <w:suff w:val="nothing"/>
    </w:lvl>
    <w:lvl w:ilvl="8">
      <w:isLgl w:val="false"/>
      <w:lvlJc w:val="left"/>
      <w:lvlText w:val=""/>
      <w:numFmt w:val="none"/>
      <w:pPr>
        <w:pBdr/>
        <w:tabs>
          <w:tab w:val="num" w:leader="none" w:pos="0"/>
        </w:tabs>
        <w:spacing/>
        <w:ind w:firstLine="0" w:left="0"/>
      </w:pPr>
      <w:rPr/>
      <w:start w:val="1"/>
      <w:suff w:val="nothing"/>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4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4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4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4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4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4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4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4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4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4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4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4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4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4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4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4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4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4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4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4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4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4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4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4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4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4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4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4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4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4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4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4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4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4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4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4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4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4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4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4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4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4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4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4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4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4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4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4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4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4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4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4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4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4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4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4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4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4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4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4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4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4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4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4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4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4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4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4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4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4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4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4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4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4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4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4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4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4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4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4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4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4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4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4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4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74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74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74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74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74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7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4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4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4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4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4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4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4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4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4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4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4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4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4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4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1">
    <w:name w:val="Heading 3"/>
    <w:basedOn w:val="708"/>
    <w:next w:val="708"/>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08"/>
    <w:next w:val="708"/>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08"/>
    <w:next w:val="708"/>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08"/>
    <w:next w:val="708"/>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08"/>
    <w:next w:val="708"/>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08"/>
    <w:next w:val="708"/>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08"/>
    <w:next w:val="708"/>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numbering" w:styleId="149" w:default="1">
    <w:name w:val="No List"/>
    <w:uiPriority w:val="99"/>
    <w:semiHidden/>
    <w:unhideWhenUsed/>
    <w:pPr>
      <w:pBdr/>
      <w:spacing/>
      <w:ind/>
    </w:pPr>
  </w:style>
  <w:style w:type="character" w:styleId="150">
    <w:name w:val="Heading 1 Char"/>
    <w:basedOn w:val="711"/>
    <w:link w:val="709"/>
    <w:uiPriority w:val="9"/>
    <w:pPr>
      <w:pBdr/>
      <w:spacing/>
      <w:ind/>
    </w:pPr>
    <w:rPr>
      <w:rFonts w:ascii="Arial" w:hAnsi="Arial" w:eastAsia="Arial" w:cs="Arial"/>
      <w:color w:val="0f4761" w:themeColor="accent1" w:themeShade="BF"/>
      <w:sz w:val="40"/>
      <w:szCs w:val="40"/>
    </w:rPr>
  </w:style>
  <w:style w:type="character" w:styleId="151">
    <w:name w:val="Heading 2 Char"/>
    <w:basedOn w:val="711"/>
    <w:link w:val="710"/>
    <w:uiPriority w:val="9"/>
    <w:pPr>
      <w:pBdr/>
      <w:spacing/>
      <w:ind/>
    </w:pPr>
    <w:rPr>
      <w:rFonts w:ascii="Arial" w:hAnsi="Arial" w:eastAsia="Arial" w:cs="Arial"/>
      <w:color w:val="0f4761" w:themeColor="accent1" w:themeShade="BF"/>
      <w:sz w:val="32"/>
      <w:szCs w:val="32"/>
    </w:rPr>
  </w:style>
  <w:style w:type="character" w:styleId="152">
    <w:name w:val="Heading 3 Char"/>
    <w:basedOn w:val="711"/>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11"/>
    <w:link w:val="142"/>
    <w:uiPriority w:val="9"/>
    <w:pPr>
      <w:pBdr/>
      <w:spacing/>
      <w:ind/>
    </w:pPr>
    <w:rPr>
      <w:rFonts w:ascii="Arial" w:hAnsi="Arial" w:eastAsia="Arial" w:cs="Arial"/>
      <w:i/>
      <w:iCs/>
      <w:color w:val="0f4761" w:themeColor="accent1" w:themeShade="BF"/>
    </w:rPr>
  </w:style>
  <w:style w:type="character" w:styleId="154">
    <w:name w:val="Heading 5 Char"/>
    <w:basedOn w:val="711"/>
    <w:link w:val="143"/>
    <w:uiPriority w:val="9"/>
    <w:pPr>
      <w:pBdr/>
      <w:spacing/>
      <w:ind/>
    </w:pPr>
    <w:rPr>
      <w:rFonts w:ascii="Arial" w:hAnsi="Arial" w:eastAsia="Arial" w:cs="Arial"/>
      <w:color w:val="0f4761" w:themeColor="accent1" w:themeShade="BF"/>
    </w:rPr>
  </w:style>
  <w:style w:type="character" w:styleId="155">
    <w:name w:val="Heading 6 Char"/>
    <w:basedOn w:val="711"/>
    <w:link w:val="144"/>
    <w:uiPriority w:val="9"/>
    <w:pPr>
      <w:pBdr/>
      <w:spacing/>
      <w:ind/>
    </w:pPr>
    <w:rPr>
      <w:rFonts w:ascii="Arial" w:hAnsi="Arial" w:eastAsia="Arial" w:cs="Arial"/>
      <w:i/>
      <w:iCs/>
      <w:color w:val="595959" w:themeColor="text1" w:themeTint="A6"/>
    </w:rPr>
  </w:style>
  <w:style w:type="character" w:styleId="156">
    <w:name w:val="Heading 7 Char"/>
    <w:basedOn w:val="711"/>
    <w:link w:val="145"/>
    <w:uiPriority w:val="9"/>
    <w:pPr>
      <w:pBdr/>
      <w:spacing/>
      <w:ind/>
    </w:pPr>
    <w:rPr>
      <w:rFonts w:ascii="Arial" w:hAnsi="Arial" w:eastAsia="Arial" w:cs="Arial"/>
      <w:color w:val="595959" w:themeColor="text1" w:themeTint="A6"/>
    </w:rPr>
  </w:style>
  <w:style w:type="character" w:styleId="157">
    <w:name w:val="Heading 8 Char"/>
    <w:basedOn w:val="711"/>
    <w:link w:val="146"/>
    <w:uiPriority w:val="9"/>
    <w:pPr>
      <w:pBdr/>
      <w:spacing/>
      <w:ind/>
    </w:pPr>
    <w:rPr>
      <w:rFonts w:ascii="Arial" w:hAnsi="Arial" w:eastAsia="Arial" w:cs="Arial"/>
      <w:i/>
      <w:iCs/>
      <w:color w:val="272727" w:themeColor="text1" w:themeTint="D8"/>
    </w:rPr>
  </w:style>
  <w:style w:type="character" w:styleId="158">
    <w:name w:val="Heading 9 Char"/>
    <w:basedOn w:val="711"/>
    <w:link w:val="147"/>
    <w:uiPriority w:val="9"/>
    <w:pPr>
      <w:pBdr/>
      <w:spacing/>
      <w:ind/>
    </w:pPr>
    <w:rPr>
      <w:rFonts w:ascii="Arial" w:hAnsi="Arial" w:eastAsia="Arial" w:cs="Arial"/>
      <w:i/>
      <w:iCs/>
      <w:color w:val="272727" w:themeColor="text1" w:themeTint="D8"/>
    </w:rPr>
  </w:style>
  <w:style w:type="paragraph" w:styleId="159">
    <w:name w:val="Title"/>
    <w:basedOn w:val="708"/>
    <w:next w:val="708"/>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11"/>
    <w:link w:val="159"/>
    <w:uiPriority w:val="10"/>
    <w:pPr>
      <w:pBdr/>
      <w:spacing/>
      <w:ind/>
    </w:pPr>
    <w:rPr>
      <w:rFonts w:ascii="Arial" w:hAnsi="Arial" w:eastAsia="Arial" w:cs="Arial"/>
      <w:spacing w:val="-10"/>
      <w:sz w:val="56"/>
      <w:szCs w:val="56"/>
    </w:rPr>
  </w:style>
  <w:style w:type="paragraph" w:styleId="161">
    <w:name w:val="Subtitle"/>
    <w:basedOn w:val="708"/>
    <w:next w:val="708"/>
    <w:link w:val="162"/>
    <w:uiPriority w:val="11"/>
    <w:qFormat/>
    <w:pPr>
      <w:numPr>
        <w:ilvl w:val="1"/>
      </w:numPr>
      <w:pBdr/>
      <w:spacing/>
      <w:ind/>
    </w:pPr>
    <w:rPr>
      <w:color w:val="595959" w:themeColor="text1" w:themeTint="A6"/>
      <w:spacing w:val="15"/>
      <w:sz w:val="28"/>
      <w:szCs w:val="28"/>
    </w:rPr>
  </w:style>
  <w:style w:type="character" w:styleId="162">
    <w:name w:val="Subtitle Char"/>
    <w:basedOn w:val="711"/>
    <w:link w:val="161"/>
    <w:uiPriority w:val="11"/>
    <w:pPr>
      <w:pBdr/>
      <w:spacing/>
      <w:ind/>
    </w:pPr>
    <w:rPr>
      <w:color w:val="595959" w:themeColor="text1" w:themeTint="A6"/>
      <w:spacing w:val="15"/>
      <w:sz w:val="28"/>
      <w:szCs w:val="28"/>
    </w:rPr>
  </w:style>
  <w:style w:type="paragraph" w:styleId="163">
    <w:name w:val="Quote"/>
    <w:basedOn w:val="708"/>
    <w:next w:val="708"/>
    <w:link w:val="164"/>
    <w:uiPriority w:val="29"/>
    <w:qFormat/>
    <w:pPr>
      <w:pBdr/>
      <w:spacing w:before="160"/>
      <w:ind/>
      <w:jc w:val="center"/>
    </w:pPr>
    <w:rPr>
      <w:i/>
      <w:iCs/>
      <w:color w:val="404040" w:themeColor="text1" w:themeTint="BF"/>
    </w:rPr>
  </w:style>
  <w:style w:type="character" w:styleId="164">
    <w:name w:val="Quote Char"/>
    <w:basedOn w:val="711"/>
    <w:link w:val="163"/>
    <w:uiPriority w:val="29"/>
    <w:pPr>
      <w:pBdr/>
      <w:spacing/>
      <w:ind/>
    </w:pPr>
    <w:rPr>
      <w:i/>
      <w:iCs/>
      <w:color w:val="404040" w:themeColor="text1" w:themeTint="BF"/>
    </w:rPr>
  </w:style>
  <w:style w:type="character" w:styleId="166">
    <w:name w:val="Intense Emphasis"/>
    <w:basedOn w:val="711"/>
    <w:uiPriority w:val="21"/>
    <w:qFormat/>
    <w:pPr>
      <w:pBdr/>
      <w:spacing/>
      <w:ind/>
    </w:pPr>
    <w:rPr>
      <w:i/>
      <w:iCs/>
      <w:color w:val="0f4761" w:themeColor="accent1" w:themeShade="BF"/>
    </w:rPr>
  </w:style>
  <w:style w:type="paragraph" w:styleId="167">
    <w:name w:val="Intense Quote"/>
    <w:basedOn w:val="708"/>
    <w:next w:val="708"/>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11"/>
    <w:link w:val="167"/>
    <w:uiPriority w:val="30"/>
    <w:pPr>
      <w:pBdr/>
      <w:spacing/>
      <w:ind/>
    </w:pPr>
    <w:rPr>
      <w:i/>
      <w:iCs/>
      <w:color w:val="0f4761" w:themeColor="accent1" w:themeShade="BF"/>
    </w:rPr>
  </w:style>
  <w:style w:type="character" w:styleId="169">
    <w:name w:val="Intense Reference"/>
    <w:basedOn w:val="711"/>
    <w:uiPriority w:val="32"/>
    <w:qFormat/>
    <w:pPr>
      <w:pBdr/>
      <w:spacing/>
      <w:ind/>
    </w:pPr>
    <w:rPr>
      <w:b/>
      <w:bCs/>
      <w:smallCaps/>
      <w:color w:val="0f4761" w:themeColor="accent1" w:themeShade="BF"/>
      <w:spacing w:val="5"/>
    </w:rPr>
  </w:style>
  <w:style w:type="paragraph" w:styleId="170">
    <w:name w:val="No Spacing"/>
    <w:basedOn w:val="708"/>
    <w:uiPriority w:val="1"/>
    <w:qFormat/>
    <w:pPr>
      <w:pBdr/>
      <w:spacing w:after="0" w:line="240" w:lineRule="auto"/>
      <w:ind/>
    </w:pPr>
  </w:style>
  <w:style w:type="character" w:styleId="171">
    <w:name w:val="Subtle Emphasis"/>
    <w:basedOn w:val="711"/>
    <w:uiPriority w:val="19"/>
    <w:qFormat/>
    <w:pPr>
      <w:pBdr/>
      <w:spacing/>
      <w:ind/>
    </w:pPr>
    <w:rPr>
      <w:i/>
      <w:iCs/>
      <w:color w:val="404040" w:themeColor="text1" w:themeTint="BF"/>
    </w:rPr>
  </w:style>
  <w:style w:type="character" w:styleId="174">
    <w:name w:val="Subtle Reference"/>
    <w:basedOn w:val="711"/>
    <w:uiPriority w:val="31"/>
    <w:qFormat/>
    <w:pPr>
      <w:pBdr/>
      <w:spacing/>
      <w:ind/>
    </w:pPr>
    <w:rPr>
      <w:smallCaps/>
      <w:color w:val="5a5a5a" w:themeColor="text1" w:themeTint="A5"/>
    </w:rPr>
  </w:style>
  <w:style w:type="character" w:styleId="175">
    <w:name w:val="Book Title"/>
    <w:basedOn w:val="711"/>
    <w:uiPriority w:val="33"/>
    <w:qFormat/>
    <w:pPr>
      <w:pBdr/>
      <w:spacing/>
      <w:ind/>
    </w:pPr>
    <w:rPr>
      <w:b/>
      <w:bCs/>
      <w:i/>
      <w:iCs/>
      <w:spacing w:val="5"/>
    </w:rPr>
  </w:style>
  <w:style w:type="character" w:styleId="177">
    <w:name w:val="Header Char"/>
    <w:basedOn w:val="711"/>
    <w:link w:val="733"/>
    <w:uiPriority w:val="99"/>
    <w:pPr>
      <w:pBdr/>
      <w:spacing/>
      <w:ind/>
    </w:pPr>
  </w:style>
  <w:style w:type="character" w:styleId="179">
    <w:name w:val="Footer Char"/>
    <w:basedOn w:val="711"/>
    <w:link w:val="734"/>
    <w:uiPriority w:val="99"/>
    <w:pPr>
      <w:pBdr/>
      <w:spacing/>
      <w:ind/>
    </w:pPr>
  </w:style>
  <w:style w:type="paragraph" w:styleId="181">
    <w:name w:val="footnote text"/>
    <w:basedOn w:val="708"/>
    <w:link w:val="182"/>
    <w:uiPriority w:val="99"/>
    <w:semiHidden/>
    <w:unhideWhenUsed/>
    <w:pPr>
      <w:pBdr/>
      <w:spacing w:after="0" w:line="240" w:lineRule="auto"/>
      <w:ind/>
    </w:pPr>
    <w:rPr>
      <w:sz w:val="20"/>
      <w:szCs w:val="20"/>
    </w:rPr>
  </w:style>
  <w:style w:type="character" w:styleId="182">
    <w:name w:val="Footnote Text Char"/>
    <w:basedOn w:val="711"/>
    <w:link w:val="181"/>
    <w:uiPriority w:val="99"/>
    <w:semiHidden/>
    <w:pPr>
      <w:pBdr/>
      <w:spacing/>
      <w:ind/>
    </w:pPr>
    <w:rPr>
      <w:sz w:val="20"/>
      <w:szCs w:val="20"/>
    </w:rPr>
  </w:style>
  <w:style w:type="character" w:styleId="183">
    <w:name w:val="footnote reference"/>
    <w:basedOn w:val="711"/>
    <w:uiPriority w:val="99"/>
    <w:semiHidden/>
    <w:unhideWhenUsed/>
    <w:pPr>
      <w:pBdr/>
      <w:spacing/>
      <w:ind/>
    </w:pPr>
    <w:rPr>
      <w:vertAlign w:val="superscript"/>
    </w:rPr>
  </w:style>
  <w:style w:type="paragraph" w:styleId="184">
    <w:name w:val="endnote text"/>
    <w:basedOn w:val="708"/>
    <w:link w:val="185"/>
    <w:uiPriority w:val="99"/>
    <w:semiHidden/>
    <w:unhideWhenUsed/>
    <w:pPr>
      <w:pBdr/>
      <w:spacing w:after="0" w:line="240" w:lineRule="auto"/>
      <w:ind/>
    </w:pPr>
    <w:rPr>
      <w:sz w:val="20"/>
      <w:szCs w:val="20"/>
    </w:rPr>
  </w:style>
  <w:style w:type="character" w:styleId="185">
    <w:name w:val="Endnote Text Char"/>
    <w:basedOn w:val="711"/>
    <w:link w:val="184"/>
    <w:uiPriority w:val="99"/>
    <w:semiHidden/>
    <w:pPr>
      <w:pBdr/>
      <w:spacing/>
      <w:ind/>
    </w:pPr>
    <w:rPr>
      <w:sz w:val="20"/>
      <w:szCs w:val="20"/>
    </w:rPr>
  </w:style>
  <w:style w:type="character" w:styleId="186">
    <w:name w:val="endnote reference"/>
    <w:basedOn w:val="711"/>
    <w:uiPriority w:val="99"/>
    <w:semiHidden/>
    <w:unhideWhenUsed/>
    <w:pPr>
      <w:pBdr/>
      <w:spacing/>
      <w:ind/>
    </w:pPr>
    <w:rPr>
      <w:vertAlign w:val="superscript"/>
    </w:rPr>
  </w:style>
  <w:style w:type="paragraph" w:styleId="189">
    <w:name w:val="toc 1"/>
    <w:basedOn w:val="708"/>
    <w:next w:val="708"/>
    <w:uiPriority w:val="39"/>
    <w:unhideWhenUsed/>
    <w:pPr>
      <w:pBdr/>
      <w:spacing w:after="100"/>
      <w:ind/>
    </w:pPr>
  </w:style>
  <w:style w:type="paragraph" w:styleId="190">
    <w:name w:val="toc 2"/>
    <w:basedOn w:val="708"/>
    <w:next w:val="708"/>
    <w:uiPriority w:val="39"/>
    <w:unhideWhenUsed/>
    <w:pPr>
      <w:pBdr/>
      <w:spacing w:after="100"/>
      <w:ind w:left="220"/>
    </w:pPr>
  </w:style>
  <w:style w:type="paragraph" w:styleId="191">
    <w:name w:val="toc 3"/>
    <w:basedOn w:val="708"/>
    <w:next w:val="708"/>
    <w:uiPriority w:val="39"/>
    <w:unhideWhenUsed/>
    <w:pPr>
      <w:pBdr/>
      <w:spacing w:after="100"/>
      <w:ind w:left="440"/>
    </w:pPr>
  </w:style>
  <w:style w:type="paragraph" w:styleId="192">
    <w:name w:val="toc 4"/>
    <w:basedOn w:val="708"/>
    <w:next w:val="708"/>
    <w:uiPriority w:val="39"/>
    <w:unhideWhenUsed/>
    <w:pPr>
      <w:pBdr/>
      <w:spacing w:after="100"/>
      <w:ind w:left="660"/>
    </w:pPr>
  </w:style>
  <w:style w:type="paragraph" w:styleId="193">
    <w:name w:val="toc 5"/>
    <w:basedOn w:val="708"/>
    <w:next w:val="708"/>
    <w:uiPriority w:val="39"/>
    <w:unhideWhenUsed/>
    <w:pPr>
      <w:pBdr/>
      <w:spacing w:after="100"/>
      <w:ind w:left="880"/>
    </w:pPr>
  </w:style>
  <w:style w:type="paragraph" w:styleId="194">
    <w:name w:val="toc 6"/>
    <w:basedOn w:val="708"/>
    <w:next w:val="708"/>
    <w:uiPriority w:val="39"/>
    <w:unhideWhenUsed/>
    <w:pPr>
      <w:pBdr/>
      <w:spacing w:after="100"/>
      <w:ind w:left="1100"/>
    </w:pPr>
  </w:style>
  <w:style w:type="paragraph" w:styleId="195">
    <w:name w:val="toc 7"/>
    <w:basedOn w:val="708"/>
    <w:next w:val="708"/>
    <w:uiPriority w:val="39"/>
    <w:unhideWhenUsed/>
    <w:pPr>
      <w:pBdr/>
      <w:spacing w:after="100"/>
      <w:ind w:left="1320"/>
    </w:pPr>
  </w:style>
  <w:style w:type="paragraph" w:styleId="196">
    <w:name w:val="toc 8"/>
    <w:basedOn w:val="708"/>
    <w:next w:val="708"/>
    <w:uiPriority w:val="39"/>
    <w:unhideWhenUsed/>
    <w:pPr>
      <w:pBdr/>
      <w:spacing w:after="100"/>
      <w:ind w:left="1540"/>
    </w:pPr>
  </w:style>
  <w:style w:type="paragraph" w:styleId="197">
    <w:name w:val="toc 9"/>
    <w:basedOn w:val="708"/>
    <w:next w:val="708"/>
    <w:uiPriority w:val="39"/>
    <w:unhideWhenUsed/>
    <w:pPr>
      <w:pBdr/>
      <w:spacing w:after="100"/>
      <w:ind w:left="1760"/>
    </w:pPr>
  </w:style>
  <w:style w:type="character" w:styleId="198">
    <w:name w:val="Placeholder Text"/>
    <w:basedOn w:val="711"/>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8"/>
    <w:next w:val="708"/>
    <w:uiPriority w:val="99"/>
    <w:unhideWhenUsed/>
    <w:pPr>
      <w:pBdr/>
      <w:spacing w:after="0" w:afterAutospacing="0"/>
      <w:ind/>
    </w:pPr>
  </w:style>
  <w:style w:type="paragraph" w:styleId="708" w:default="1">
    <w:name w:val="Normal"/>
    <w:qFormat/>
    <w:pPr>
      <w:widowControl w:val="true"/>
      <w:pBdr/>
      <w:bidi w:val="false"/>
      <w:spacing w:after="160" w:before="0" w:line="259" w:lineRule="auto"/>
      <w:ind/>
      <w:jc w:val="left"/>
    </w:pPr>
    <w:rPr>
      <w:rFonts w:ascii="Calibri" w:hAnsi="Calibri" w:eastAsia="Calibri" w:asciiTheme="minorHAnsi" w:hAnsiTheme="minorHAnsi" w:eastAsiaTheme="minorHAnsi" w:cstheme="minorBidi"/>
      <w:color w:val="auto"/>
      <w:sz w:val="22"/>
      <w:szCs w:val="22"/>
      <w:lang w:val="fr-FR" w:eastAsia="en-US" w:bidi="ar-SA"/>
    </w:rPr>
  </w:style>
  <w:style w:type="paragraph" w:styleId="709">
    <w:name w:val="Heading 1"/>
    <w:basedOn w:val="725"/>
    <w:next w:val="726"/>
    <w:qFormat/>
    <w:pPr>
      <w:pBdr/>
      <w:spacing w:after="120" w:before="240"/>
      <w:ind/>
      <w:outlineLvl w:val="0"/>
    </w:pPr>
    <w:rPr>
      <w:rFonts w:ascii="Liberation Serif" w:hAnsi="Liberation Serif" w:eastAsia="DejaVu Sans" w:cs="Noto Sans Arabic"/>
      <w:b/>
      <w:bCs/>
      <w:sz w:val="48"/>
      <w:szCs w:val="48"/>
    </w:rPr>
  </w:style>
  <w:style w:type="paragraph" w:styleId="710">
    <w:name w:val="Heading 2"/>
    <w:basedOn w:val="725"/>
    <w:next w:val="726"/>
    <w:qFormat/>
    <w:pPr>
      <w:pBdr/>
      <w:spacing w:after="120" w:before="200"/>
      <w:ind/>
      <w:outlineLvl w:val="1"/>
    </w:pPr>
    <w:rPr>
      <w:rFonts w:ascii="Liberation Serif" w:hAnsi="Liberation Serif" w:eastAsia="DejaVu Sans" w:cs="Noto Sans Arabic"/>
      <w:b/>
      <w:bCs/>
      <w:sz w:val="36"/>
      <w:szCs w:val="36"/>
    </w:rPr>
  </w:style>
  <w:style w:type="character" w:styleId="711" w:default="1">
    <w:name w:val="Default Paragraph Font"/>
    <w:uiPriority w:val="1"/>
    <w:semiHidden/>
    <w:unhideWhenUsed/>
    <w:qFormat/>
    <w:pPr>
      <w:pBdr/>
      <w:spacing/>
      <w:ind/>
    </w:pPr>
  </w:style>
  <w:style w:type="character" w:styleId="712" w:customStyle="1">
    <w:name w:val="Texte de bulles Car"/>
    <w:basedOn w:val="711"/>
    <w:link w:val="730"/>
    <w:uiPriority w:val="99"/>
    <w:semiHidden/>
    <w:qFormat/>
    <w:pPr>
      <w:pBdr/>
      <w:spacing/>
      <w:ind/>
    </w:pPr>
    <w:rPr>
      <w:rFonts w:ascii="Tahoma" w:hAnsi="Tahoma" w:cs="Tahoma"/>
      <w:sz w:val="16"/>
      <w:szCs w:val="16"/>
    </w:rPr>
  </w:style>
  <w:style w:type="character" w:styleId="713">
    <w:name w:val="Hyperlink"/>
    <w:basedOn w:val="711"/>
    <w:uiPriority w:val="99"/>
    <w:unhideWhenUsed/>
    <w:pPr>
      <w:pBdr/>
      <w:spacing/>
      <w:ind/>
    </w:pPr>
    <w:rPr>
      <w:color w:val="0563c1" w:themeColor="hyperlink"/>
      <w:u w:val="single"/>
    </w:rPr>
  </w:style>
  <w:style w:type="character" w:styleId="714" w:customStyle="1">
    <w:name w:val="En-tête Car"/>
    <w:basedOn w:val="711"/>
    <w:uiPriority w:val="99"/>
    <w:qFormat/>
    <w:pPr>
      <w:pBdr/>
      <w:spacing/>
      <w:ind/>
    </w:pPr>
  </w:style>
  <w:style w:type="character" w:styleId="715" w:customStyle="1">
    <w:name w:val="Pied de page Car"/>
    <w:basedOn w:val="711"/>
    <w:uiPriority w:val="99"/>
    <w:qFormat/>
    <w:pPr>
      <w:pBdr/>
      <w:spacing/>
      <w:ind/>
    </w:pPr>
  </w:style>
  <w:style w:type="character" w:styleId="716">
    <w:name w:val="annotation reference"/>
    <w:basedOn w:val="711"/>
    <w:uiPriority w:val="99"/>
    <w:semiHidden/>
    <w:unhideWhenUsed/>
    <w:qFormat/>
    <w:pPr>
      <w:pBdr/>
      <w:spacing/>
      <w:ind/>
    </w:pPr>
    <w:rPr>
      <w:sz w:val="16"/>
      <w:szCs w:val="16"/>
    </w:rPr>
  </w:style>
  <w:style w:type="character" w:styleId="717" w:customStyle="1">
    <w:name w:val="Commentaire Car"/>
    <w:basedOn w:val="711"/>
    <w:uiPriority w:val="99"/>
    <w:semiHidden/>
    <w:qFormat/>
    <w:pPr>
      <w:pBdr/>
      <w:spacing/>
      <w:ind/>
    </w:pPr>
    <w:rPr>
      <w:sz w:val="20"/>
      <w:szCs w:val="20"/>
    </w:rPr>
  </w:style>
  <w:style w:type="character" w:styleId="718" w:customStyle="1">
    <w:name w:val="Objet du commentaire Car"/>
    <w:basedOn w:val="717"/>
    <w:link w:val="736"/>
    <w:uiPriority w:val="99"/>
    <w:semiHidden/>
    <w:qFormat/>
    <w:pPr>
      <w:pBdr/>
      <w:spacing/>
      <w:ind/>
    </w:pPr>
    <w:rPr>
      <w:b/>
      <w:bCs/>
      <w:sz w:val="20"/>
      <w:szCs w:val="20"/>
    </w:rPr>
  </w:style>
  <w:style w:type="character" w:styleId="719">
    <w:name w:val="Strong"/>
    <w:basedOn w:val="711"/>
    <w:uiPriority w:val="22"/>
    <w:qFormat/>
    <w:pPr>
      <w:pBdr/>
      <w:spacing/>
      <w:ind/>
    </w:pPr>
    <w:rPr>
      <w:b/>
      <w:bCs/>
    </w:rPr>
  </w:style>
  <w:style w:type="character" w:styleId="720">
    <w:name w:val="Unresolved Mention"/>
    <w:basedOn w:val="711"/>
    <w:uiPriority w:val="99"/>
    <w:semiHidden/>
    <w:unhideWhenUsed/>
    <w:qFormat/>
    <w:pPr>
      <w:pBdr/>
      <w:spacing/>
      <w:ind/>
    </w:pPr>
    <w:rPr>
      <w:color w:val="605e5c"/>
      <w:shd w:val="clear" w:color="auto" w:fill="e1dfdd"/>
    </w:rPr>
  </w:style>
  <w:style w:type="character" w:styleId="721">
    <w:name w:val="FollowedHyperlink"/>
    <w:basedOn w:val="711"/>
    <w:uiPriority w:val="99"/>
    <w:semiHidden/>
    <w:unhideWhenUsed/>
    <w:pPr>
      <w:pBdr/>
      <w:spacing/>
      <w:ind/>
    </w:pPr>
    <w:rPr>
      <w:color w:val="954f72" w:themeColor="followedHyperlink"/>
      <w:u w:val="single"/>
    </w:rPr>
  </w:style>
  <w:style w:type="character" w:styleId="722">
    <w:name w:val="Emphasis"/>
    <w:qFormat/>
    <w:pPr>
      <w:pBdr/>
      <w:spacing/>
      <w:ind/>
    </w:pPr>
    <w:rPr>
      <w:i/>
      <w:iCs/>
    </w:rPr>
  </w:style>
  <w:style w:type="character" w:styleId="723">
    <w:name w:val="Texte source"/>
    <w:qFormat/>
    <w:pPr>
      <w:pBdr/>
      <w:spacing/>
      <w:ind/>
    </w:pPr>
    <w:rPr>
      <w:rFonts w:ascii="Liberation Mono" w:hAnsi="Liberation Mono" w:eastAsia="Liberation Mono" w:cs="Liberation Mono"/>
    </w:rPr>
  </w:style>
  <w:style w:type="character" w:styleId="724">
    <w:name w:val="Puces"/>
    <w:qFormat/>
    <w:pPr>
      <w:pBdr/>
      <w:spacing/>
      <w:ind/>
    </w:pPr>
    <w:rPr>
      <w:rFonts w:ascii="OpenSymbol" w:hAnsi="OpenSymbol" w:eastAsia="OpenSymbol" w:cs="OpenSymbol"/>
    </w:rPr>
  </w:style>
  <w:style w:type="paragraph" w:styleId="725">
    <w:name w:val="Titre"/>
    <w:basedOn w:val="708"/>
    <w:next w:val="726"/>
    <w:qFormat/>
    <w:pPr>
      <w:keepNext w:val="true"/>
      <w:pBdr/>
      <w:spacing w:after="120" w:before="240"/>
      <w:ind/>
    </w:pPr>
    <w:rPr>
      <w:rFonts w:ascii="Liberation Sans" w:hAnsi="Liberation Sans" w:eastAsia="Noto Sans CJK SC" w:cs="Noto Sans Devanagari"/>
      <w:sz w:val="28"/>
      <w:szCs w:val="28"/>
    </w:rPr>
  </w:style>
  <w:style w:type="paragraph" w:styleId="726">
    <w:name w:val="Body Text"/>
    <w:basedOn w:val="708"/>
    <w:pPr>
      <w:pBdr/>
      <w:spacing w:after="140" w:before="0" w:line="276" w:lineRule="auto"/>
      <w:ind/>
    </w:pPr>
  </w:style>
  <w:style w:type="paragraph" w:styleId="727">
    <w:name w:val="List"/>
    <w:basedOn w:val="726"/>
    <w:pPr>
      <w:pBdr/>
      <w:spacing/>
      <w:ind/>
    </w:pPr>
    <w:rPr>
      <w:rFonts w:cs="Noto Sans Devanagari"/>
    </w:rPr>
  </w:style>
  <w:style w:type="paragraph" w:styleId="728">
    <w:name w:val="Caption"/>
    <w:basedOn w:val="708"/>
    <w:qFormat/>
    <w:pPr>
      <w:suppressLineNumbers w:val="true"/>
      <w:pBdr/>
      <w:spacing w:after="120" w:before="120"/>
      <w:ind/>
    </w:pPr>
    <w:rPr>
      <w:rFonts w:cs="Noto Sans Devanagari"/>
      <w:i/>
      <w:iCs/>
      <w:sz w:val="24"/>
      <w:szCs w:val="24"/>
    </w:rPr>
  </w:style>
  <w:style w:type="paragraph" w:styleId="729">
    <w:name w:val="Index"/>
    <w:basedOn w:val="708"/>
    <w:qFormat/>
    <w:pPr>
      <w:suppressLineNumbers w:val="true"/>
      <w:pBdr/>
      <w:spacing/>
      <w:ind/>
    </w:pPr>
    <w:rPr>
      <w:rFonts w:cs="Noto Sans Devanagari"/>
    </w:rPr>
  </w:style>
  <w:style w:type="paragraph" w:styleId="730">
    <w:name w:val="Balloon Text"/>
    <w:basedOn w:val="708"/>
    <w:link w:val="712"/>
    <w:uiPriority w:val="99"/>
    <w:semiHidden/>
    <w:unhideWhenUsed/>
    <w:qFormat/>
    <w:pPr>
      <w:pBdr/>
      <w:spacing w:after="0" w:before="0" w:line="240" w:lineRule="auto"/>
      <w:ind/>
    </w:pPr>
    <w:rPr>
      <w:rFonts w:ascii="Tahoma" w:hAnsi="Tahoma" w:cs="Tahoma"/>
      <w:sz w:val="16"/>
      <w:szCs w:val="16"/>
    </w:rPr>
  </w:style>
  <w:style w:type="paragraph" w:styleId="731">
    <w:name w:val="List Paragraph"/>
    <w:basedOn w:val="708"/>
    <w:uiPriority w:val="34"/>
    <w:qFormat/>
    <w:pPr>
      <w:pBdr/>
      <w:spacing w:after="160" w:before="0"/>
      <w:ind w:left="720"/>
      <w:contextualSpacing w:val="true"/>
    </w:pPr>
  </w:style>
  <w:style w:type="paragraph" w:styleId="732">
    <w:name w:val="En-tête et pied de page"/>
    <w:basedOn w:val="708"/>
    <w:qFormat/>
    <w:pPr>
      <w:pBdr/>
      <w:spacing/>
      <w:ind/>
    </w:pPr>
  </w:style>
  <w:style w:type="paragraph" w:styleId="733">
    <w:name w:val="Header"/>
    <w:basedOn w:val="708"/>
    <w:link w:val="714"/>
    <w:uiPriority w:val="99"/>
    <w:unhideWhenUsed/>
    <w:pPr>
      <w:pBdr/>
      <w:tabs>
        <w:tab w:val="clear" w:leader="none" w:pos="708"/>
        <w:tab w:val="center" w:leader="none" w:pos="4536"/>
        <w:tab w:val="right" w:leader="none" w:pos="9072"/>
      </w:tabs>
      <w:spacing w:after="0" w:before="0" w:line="240" w:lineRule="auto"/>
      <w:ind/>
    </w:pPr>
  </w:style>
  <w:style w:type="paragraph" w:styleId="734">
    <w:name w:val="Footer"/>
    <w:basedOn w:val="708"/>
    <w:link w:val="715"/>
    <w:uiPriority w:val="99"/>
    <w:unhideWhenUsed/>
    <w:pPr>
      <w:pBdr/>
      <w:tabs>
        <w:tab w:val="clear" w:leader="none" w:pos="708"/>
        <w:tab w:val="center" w:leader="none" w:pos="4536"/>
        <w:tab w:val="right" w:leader="none" w:pos="9072"/>
      </w:tabs>
      <w:spacing w:after="0" w:before="0" w:line="240" w:lineRule="auto"/>
      <w:ind/>
    </w:pPr>
  </w:style>
  <w:style w:type="paragraph" w:styleId="735">
    <w:name w:val="Annotation Text"/>
    <w:basedOn w:val="708"/>
    <w:link w:val="717"/>
    <w:uiPriority w:val="99"/>
    <w:semiHidden/>
    <w:unhideWhenUsed/>
    <w:pPr>
      <w:pBdr/>
      <w:spacing w:line="240" w:lineRule="auto"/>
      <w:ind/>
    </w:pPr>
    <w:rPr>
      <w:sz w:val="20"/>
      <w:szCs w:val="20"/>
    </w:rPr>
  </w:style>
  <w:style w:type="paragraph" w:styleId="736">
    <w:name w:val="annotation subject"/>
    <w:basedOn w:val="735"/>
    <w:next w:val="735"/>
    <w:link w:val="718"/>
    <w:uiPriority w:val="99"/>
    <w:semiHidden/>
    <w:unhideWhenUsed/>
    <w:qFormat/>
    <w:pPr>
      <w:pBdr/>
      <w:spacing/>
      <w:ind/>
    </w:pPr>
    <w:rPr>
      <w:b/>
      <w:bCs/>
    </w:rPr>
  </w:style>
  <w:style w:type="paragraph" w:styleId="737">
    <w:name w:val="Contenu de cadre"/>
    <w:basedOn w:val="708"/>
    <w:qFormat/>
    <w:pPr>
      <w:pBdr/>
      <w:spacing/>
      <w:ind/>
    </w:pPr>
  </w:style>
  <w:style w:type="paragraph" w:styleId="738">
    <w:name w:val="Texte préformaté"/>
    <w:basedOn w:val="708"/>
    <w:qFormat/>
    <w:pPr>
      <w:pBdr/>
      <w:spacing w:after="0" w:before="0"/>
      <w:ind/>
    </w:pPr>
    <w:rPr>
      <w:rFonts w:ascii="Liberation Mono" w:hAnsi="Liberation Mono" w:eastAsia="Liberation Mono" w:cs="Liberation Mono"/>
      <w:sz w:val="20"/>
      <w:szCs w:val="20"/>
    </w:rPr>
  </w:style>
  <w:style w:type="paragraph" w:styleId="739">
    <w:name w:val="Ligne horizontale"/>
    <w:basedOn w:val="708"/>
    <w:next w:val="726"/>
    <w:qFormat/>
    <w:pPr>
      <w:suppressLineNumbers w:val="true"/>
      <w:pBdr>
        <w:bottom w:val="single" w:color="808080" w:sz="2" w:space="0"/>
      </w:pBdr>
      <w:spacing w:after="283" w:before="0"/>
      <w:ind/>
    </w:pPr>
    <w:rPr>
      <w:sz w:val="12"/>
      <w:szCs w:val="12"/>
    </w:rPr>
  </w:style>
  <w:style w:type="numbering" w:styleId="740">
    <w:name w:val="Pas de liste"/>
    <w:uiPriority w:val="99"/>
    <w:semiHidden/>
    <w:unhideWhenUsed/>
    <w:qFormat/>
    <w:pPr>
      <w:pBdr/>
      <w:spacing/>
      <w:ind/>
    </w:pPr>
  </w:style>
  <w:style w:type="table" w:styleId="741" w:default="1">
    <w:name w:val="Normal Table"/>
    <w:uiPriority w:val="99"/>
    <w:semiHidden/>
    <w:unhideWhenUsed/>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Table Grid"/>
    <w:basedOn w:val="741"/>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customXml" Target="../customXml/item1.xml" /><Relationship Id="rId13" Type="http://schemas.openxmlformats.org/officeDocument/2006/relationships/image" Target="media/image1.jpg"/><Relationship Id="rId14" Type="http://schemas.openxmlformats.org/officeDocument/2006/relationships/image" Target="media/image2.jpg"/><Relationship Id="rId15" Type="http://schemas.openxmlformats.org/officeDocument/2006/relationships/hyperlink" Target="mailto:tboulier@chu-grenoble.fr"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DBA8A-ADDE-4210-94D2-876659FBD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HeadingPairs>
    <vt:vector size="0" baseType="variant"/>
  </HeadingPairs>
  <TitlesOfParts>
    <vt:vector size="0" baseType="lpstr"/>
  </TitlesOfParts>
  <Company>UPMF</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ROUSSET</dc:creator>
  <dc:description/>
  <dc:language>fr-FR</dc:language>
  <cp:revision>17</cp:revision>
  <dcterms:created xsi:type="dcterms:W3CDTF">2021-12-15T09:42:00Z</dcterms:created>
  <dcterms:modified xsi:type="dcterms:W3CDTF">2026-08-07T19:37:27Z</dcterms:modified>
</cp:coreProperties>
</file>